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F907" w14:textId="77777777" w:rsidR="001E48C9" w:rsidRDefault="003D42DF">
      <w:pPr>
        <w:pBdr>
          <w:top w:val="nil"/>
          <w:left w:val="nil"/>
          <w:bottom w:val="nil"/>
          <w:right w:val="nil"/>
          <w:between w:val="nil"/>
        </w:pBdr>
        <w:spacing w:before="134"/>
        <w:rPr>
          <w:rFonts w:ascii="Arial" w:eastAsia="Arial" w:hAnsi="Arial" w:cs="Arial"/>
          <w:b/>
          <w:color w:val="700017"/>
          <w:u w:val="single"/>
        </w:rPr>
      </w:pPr>
      <w:r>
        <w:rPr>
          <w:rFonts w:ascii="Arial" w:eastAsia="Arial" w:hAnsi="Arial" w:cs="Arial"/>
          <w:b/>
          <w:color w:val="700017"/>
          <w:sz w:val="24"/>
          <w:szCs w:val="24"/>
          <w:u w:val="single"/>
        </w:rPr>
        <w:t>Overview</w:t>
      </w:r>
    </w:p>
    <w:p w14:paraId="17D57130" w14:textId="77777777" w:rsidR="001E48C9" w:rsidRPr="0025399B" w:rsidRDefault="003D42DF" w:rsidP="0025399B">
      <w:pPr>
        <w:pStyle w:val="ListParagraph"/>
        <w:numPr>
          <w:ilvl w:val="0"/>
          <w:numId w:val="6"/>
        </w:numPr>
        <w:pBdr>
          <w:top w:val="nil"/>
          <w:left w:val="nil"/>
          <w:bottom w:val="nil"/>
          <w:right w:val="nil"/>
          <w:between w:val="nil"/>
        </w:pBdr>
        <w:tabs>
          <w:tab w:val="left" w:pos="540"/>
        </w:tabs>
        <w:spacing w:before="101" w:line="250" w:lineRule="auto"/>
        <w:rPr>
          <w:color w:val="000000"/>
        </w:rPr>
      </w:pPr>
      <w:r w:rsidRPr="0025399B">
        <w:rPr>
          <w:rFonts w:ascii="Arial" w:eastAsia="Arial" w:hAnsi="Arial" w:cs="Arial"/>
          <w:color w:val="000000"/>
        </w:rPr>
        <w:t>The Ohio Department of Higher Education Standards for ABE/ASE and ESOL define the desired outcomes for instruction. Therefore, curricula should be selected or created that lead students to the achievement of the knowledge and skills reflected in the standards and benchmarks.</w:t>
      </w:r>
    </w:p>
    <w:p w14:paraId="72640AC9" w14:textId="77777777" w:rsidR="001E48C9" w:rsidRPr="0025399B" w:rsidRDefault="003D42DF" w:rsidP="0025399B">
      <w:pPr>
        <w:pStyle w:val="ListParagraph"/>
        <w:numPr>
          <w:ilvl w:val="0"/>
          <w:numId w:val="6"/>
        </w:numPr>
        <w:pBdr>
          <w:top w:val="nil"/>
          <w:left w:val="nil"/>
          <w:bottom w:val="nil"/>
          <w:right w:val="nil"/>
          <w:between w:val="nil"/>
        </w:pBdr>
        <w:tabs>
          <w:tab w:val="left" w:pos="540"/>
        </w:tabs>
        <w:spacing w:line="250" w:lineRule="auto"/>
        <w:rPr>
          <w:color w:val="000000"/>
        </w:rPr>
      </w:pPr>
      <w:r w:rsidRPr="0025399B">
        <w:rPr>
          <w:rFonts w:ascii="Arial" w:eastAsia="Arial" w:hAnsi="Arial" w:cs="Arial"/>
          <w:color w:val="000000"/>
        </w:rPr>
        <w:t>Instruction must be designed in consideration of students’ learning goals and Individual Learning Plans (ILPs).</w:t>
      </w:r>
    </w:p>
    <w:p w14:paraId="02FEC4BF" w14:textId="77777777" w:rsidR="001E48C9" w:rsidRPr="0025399B" w:rsidRDefault="003D42DF" w:rsidP="0025399B">
      <w:pPr>
        <w:pStyle w:val="ListParagraph"/>
        <w:numPr>
          <w:ilvl w:val="0"/>
          <w:numId w:val="6"/>
        </w:numPr>
        <w:pBdr>
          <w:top w:val="nil"/>
          <w:left w:val="nil"/>
          <w:bottom w:val="nil"/>
          <w:right w:val="nil"/>
          <w:between w:val="nil"/>
        </w:pBdr>
        <w:tabs>
          <w:tab w:val="left" w:pos="540"/>
        </w:tabs>
        <w:spacing w:line="250" w:lineRule="auto"/>
        <w:rPr>
          <w:color w:val="000000"/>
        </w:rPr>
      </w:pPr>
      <w:r w:rsidRPr="0025399B">
        <w:rPr>
          <w:rFonts w:ascii="Arial" w:eastAsia="Arial" w:hAnsi="Arial" w:cs="Arial"/>
          <w:color w:val="000000"/>
        </w:rPr>
        <w:t>Results of learning style inventories and, when applicable, learning disability screenings, should be considered when selecting instructional methods and designing learning environments.</w:t>
      </w:r>
    </w:p>
    <w:p w14:paraId="02CE9374" w14:textId="324BFAA8" w:rsidR="001E48C9" w:rsidRPr="0025399B" w:rsidRDefault="003D42DF" w:rsidP="0025399B">
      <w:pPr>
        <w:pStyle w:val="ListParagraph"/>
        <w:numPr>
          <w:ilvl w:val="0"/>
          <w:numId w:val="6"/>
        </w:numPr>
        <w:pBdr>
          <w:top w:val="nil"/>
          <w:left w:val="nil"/>
          <w:bottom w:val="nil"/>
          <w:right w:val="nil"/>
          <w:between w:val="nil"/>
        </w:pBdr>
        <w:tabs>
          <w:tab w:val="left" w:pos="540"/>
        </w:tabs>
        <w:spacing w:line="250" w:lineRule="auto"/>
        <w:rPr>
          <w:color w:val="000000"/>
        </w:rPr>
      </w:pPr>
      <w:r w:rsidRPr="0025399B">
        <w:rPr>
          <w:rFonts w:ascii="Arial" w:eastAsia="Arial" w:hAnsi="Arial" w:cs="Arial"/>
          <w:color w:val="000000"/>
        </w:rPr>
        <w:t xml:space="preserve">Teachers should use evidence-based </w:t>
      </w:r>
      <w:r w:rsidR="003C23BF">
        <w:rPr>
          <w:rFonts w:ascii="Arial" w:eastAsia="Arial" w:hAnsi="Arial" w:cs="Arial"/>
          <w:color w:val="000000"/>
        </w:rPr>
        <w:t xml:space="preserve">instructional </w:t>
      </w:r>
      <w:r w:rsidRPr="0025399B">
        <w:rPr>
          <w:rFonts w:ascii="Arial" w:eastAsia="Arial" w:hAnsi="Arial" w:cs="Arial"/>
          <w:color w:val="000000"/>
        </w:rPr>
        <w:t xml:space="preserve">strategies and learning activities that </w:t>
      </w:r>
      <w:r w:rsidRPr="0025399B">
        <w:rPr>
          <w:rFonts w:ascii="Arial" w:eastAsia="Arial" w:hAnsi="Arial" w:cs="Arial"/>
        </w:rPr>
        <w:t xml:space="preserve">are </w:t>
      </w:r>
      <w:r w:rsidRPr="0025399B">
        <w:rPr>
          <w:rFonts w:ascii="Arial" w:eastAsia="Arial" w:hAnsi="Arial" w:cs="Arial"/>
          <w:color w:val="000000"/>
        </w:rPr>
        <w:t>proven to support student persistence and achievement of goals.</w:t>
      </w:r>
    </w:p>
    <w:p w14:paraId="49FB883B" w14:textId="77777777" w:rsidR="001E48C9" w:rsidRDefault="001E48C9">
      <w:pPr>
        <w:pBdr>
          <w:top w:val="nil"/>
          <w:left w:val="nil"/>
          <w:bottom w:val="nil"/>
          <w:right w:val="nil"/>
          <w:between w:val="nil"/>
        </w:pBdr>
        <w:ind w:left="6390" w:hanging="747"/>
        <w:rPr>
          <w:rFonts w:ascii="Arial" w:eastAsia="Arial" w:hAnsi="Arial" w:cs="Arial"/>
          <w:color w:val="000000"/>
        </w:rPr>
      </w:pPr>
    </w:p>
    <w:p w14:paraId="51A62E06" w14:textId="77777777" w:rsidR="001E48C9" w:rsidRDefault="003D42DF">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Standards Framework</w:t>
      </w:r>
    </w:p>
    <w:p w14:paraId="6F407245" w14:textId="77777777" w:rsidR="001E48C9" w:rsidRDefault="003D42DF">
      <w:pPr>
        <w:rPr>
          <w:i/>
        </w:rPr>
      </w:pPr>
      <w:r>
        <w:rPr>
          <w:rFonts w:ascii="Arial" w:eastAsia="Arial" w:hAnsi="Arial" w:cs="Arial"/>
          <w:i/>
          <w:color w:val="700017"/>
        </w:rPr>
        <w:t>ohiohighered.org/aspire/reference -&gt; Standards and Benchmarks</w:t>
      </w:r>
    </w:p>
    <w:p w14:paraId="166CB5F5" w14:textId="77777777" w:rsidR="001E48C9" w:rsidRDefault="003D42DF">
      <w:pPr>
        <w:pBdr>
          <w:top w:val="nil"/>
          <w:left w:val="nil"/>
          <w:bottom w:val="nil"/>
          <w:right w:val="nil"/>
          <w:between w:val="nil"/>
        </w:pBdr>
        <w:spacing w:before="73" w:line="250" w:lineRule="auto"/>
        <w:rPr>
          <w:rFonts w:ascii="Arial" w:eastAsia="Arial" w:hAnsi="Arial" w:cs="Arial"/>
          <w:color w:val="000000"/>
        </w:rPr>
      </w:pPr>
      <w:r>
        <w:rPr>
          <w:rFonts w:ascii="Arial" w:eastAsia="Arial" w:hAnsi="Arial" w:cs="Arial"/>
          <w:color w:val="000000"/>
        </w:rPr>
        <w:t>The Standards for ABE/</w:t>
      </w:r>
      <w:r>
        <w:rPr>
          <w:rFonts w:ascii="Arial" w:eastAsia="Arial" w:hAnsi="Arial" w:cs="Arial"/>
        </w:rPr>
        <w:t xml:space="preserve">ASE and ESOL </w:t>
      </w:r>
      <w:r>
        <w:rPr>
          <w:rFonts w:ascii="Arial" w:eastAsia="Arial" w:hAnsi="Arial" w:cs="Arial"/>
          <w:color w:val="000000"/>
        </w:rPr>
        <w:t>provide clear guidance as to the content and skills that should be taught within Aspire classrooms. The benchmarks define what students should know and be able to do at the end of each level. A student must be able to perform with proficiency on all benchmarks to achieve a standard.</w:t>
      </w:r>
    </w:p>
    <w:p w14:paraId="638D3944"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A student’s ILP describes student goals and the strategies for achieving them. Ohio’s standards and benchmarks provide instructors and students with a clear understanding of the knowledge and skills needed to achieve those goals. They convey a vision for learning and a common set of criteria that may be used to evaluate individual student success.</w:t>
      </w:r>
    </w:p>
    <w:p w14:paraId="3BDAC78F" w14:textId="77777777" w:rsidR="0025399B" w:rsidRDefault="0025399B">
      <w:pPr>
        <w:pBdr>
          <w:top w:val="nil"/>
          <w:left w:val="nil"/>
          <w:bottom w:val="nil"/>
          <w:right w:val="nil"/>
          <w:between w:val="nil"/>
        </w:pBdr>
        <w:spacing w:before="90" w:line="250" w:lineRule="auto"/>
        <w:rPr>
          <w:rFonts w:ascii="Arial" w:eastAsia="Arial" w:hAnsi="Arial" w:cs="Arial"/>
          <w:color w:val="000000"/>
        </w:rPr>
      </w:pPr>
    </w:p>
    <w:p w14:paraId="53269B54" w14:textId="77777777" w:rsidR="001E48C9" w:rsidRDefault="003D42DF">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Selecting Curricula</w:t>
      </w:r>
    </w:p>
    <w:p w14:paraId="0B21D251" w14:textId="77777777" w:rsidR="001E48C9" w:rsidRDefault="003D42DF">
      <w:pPr>
        <w:ind w:right="-276"/>
        <w:rPr>
          <w:rFonts w:ascii="Arial" w:eastAsia="Arial" w:hAnsi="Arial" w:cs="Arial"/>
          <w:i/>
          <w:color w:val="700017"/>
        </w:rPr>
      </w:pPr>
      <w:r>
        <w:rPr>
          <w:rFonts w:ascii="Arial" w:eastAsia="Arial" w:hAnsi="Arial" w:cs="Arial"/>
          <w:i/>
          <w:color w:val="700017"/>
        </w:rPr>
        <w:t>ohiohighered.org/aspire/reference -&gt; Standards and Benchmarks-ABE/ASE -&gt; Curriculum Framework</w:t>
      </w:r>
    </w:p>
    <w:p w14:paraId="2B8E1703" w14:textId="77777777" w:rsidR="001E48C9" w:rsidRDefault="003D42DF">
      <w:pPr>
        <w:ind w:right="-276"/>
        <w:rPr>
          <w:i/>
        </w:rPr>
      </w:pPr>
      <w:r>
        <w:rPr>
          <w:rFonts w:ascii="Arial" w:eastAsia="Arial" w:hAnsi="Arial" w:cs="Arial"/>
          <w:i/>
          <w:color w:val="700017"/>
        </w:rPr>
        <w:t>ohioaspire.org/TeacherResources</w:t>
      </w:r>
    </w:p>
    <w:p w14:paraId="0515A0AA" w14:textId="77777777" w:rsidR="001E48C9" w:rsidRDefault="003D42DF">
      <w:pPr>
        <w:pBdr>
          <w:top w:val="nil"/>
          <w:left w:val="nil"/>
          <w:bottom w:val="nil"/>
          <w:right w:val="nil"/>
          <w:between w:val="nil"/>
        </w:pBdr>
        <w:spacing w:before="73" w:line="250" w:lineRule="auto"/>
        <w:jc w:val="both"/>
        <w:rPr>
          <w:rFonts w:ascii="Arial" w:eastAsia="Arial" w:hAnsi="Arial" w:cs="Arial"/>
          <w:color w:val="000000"/>
        </w:rPr>
      </w:pPr>
      <w:r>
        <w:rPr>
          <w:rFonts w:ascii="Arial" w:eastAsia="Arial" w:hAnsi="Arial" w:cs="Arial"/>
          <w:color w:val="000000"/>
        </w:rPr>
        <w:t>It is up to teachers to select appropriate curricula that will help lead students to the achievement of their academic goals and the acquisition of skills represented by the ABE/ASE Standards or ESOL Standards respec</w:t>
      </w:r>
      <w:r>
        <w:rPr>
          <w:rFonts w:ascii="Arial" w:eastAsia="Arial" w:hAnsi="Arial" w:cs="Arial"/>
        </w:rPr>
        <w:t>tively</w:t>
      </w:r>
      <w:r>
        <w:rPr>
          <w:rFonts w:ascii="Arial" w:eastAsia="Arial" w:hAnsi="Arial" w:cs="Arial"/>
          <w:color w:val="000000"/>
        </w:rPr>
        <w:t>.</w:t>
      </w:r>
    </w:p>
    <w:p w14:paraId="29C153AE"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According to the ODE Center for Curriculum and Assessment, “Curriculum is the way content is designed and delivered.” It includes the structure, organization, balance, and presentation of expected or recommended study topics that address content standards and meet local expectations. A curriculum contains three primary elements: substance, purpose, and practice.</w:t>
      </w:r>
    </w:p>
    <w:p w14:paraId="78B3FD58" w14:textId="77777777" w:rsidR="001E48C9" w:rsidRPr="0025399B" w:rsidRDefault="003D42DF" w:rsidP="0025399B">
      <w:pPr>
        <w:pStyle w:val="ListParagraph"/>
        <w:numPr>
          <w:ilvl w:val="0"/>
          <w:numId w:val="7"/>
        </w:numPr>
        <w:pBdr>
          <w:top w:val="nil"/>
          <w:left w:val="nil"/>
          <w:bottom w:val="nil"/>
          <w:right w:val="nil"/>
          <w:between w:val="nil"/>
        </w:pBdr>
        <w:tabs>
          <w:tab w:val="left" w:pos="540"/>
        </w:tabs>
        <w:spacing w:before="90" w:line="250" w:lineRule="auto"/>
        <w:rPr>
          <w:color w:val="000000"/>
        </w:rPr>
      </w:pPr>
      <w:r w:rsidRPr="0025399B">
        <w:rPr>
          <w:rFonts w:ascii="Arial" w:eastAsia="Arial" w:hAnsi="Arial" w:cs="Arial"/>
          <w:color w:val="000000"/>
        </w:rPr>
        <w:t>Substance communicates what should be taught. It is the field of instruction.</w:t>
      </w:r>
    </w:p>
    <w:p w14:paraId="2C0B0F95" w14:textId="77777777" w:rsidR="001E48C9" w:rsidRPr="0025399B" w:rsidRDefault="003D42DF" w:rsidP="0025399B">
      <w:pPr>
        <w:pStyle w:val="ListParagraph"/>
        <w:numPr>
          <w:ilvl w:val="0"/>
          <w:numId w:val="7"/>
        </w:numPr>
        <w:pBdr>
          <w:top w:val="nil"/>
          <w:left w:val="nil"/>
          <w:bottom w:val="nil"/>
          <w:right w:val="nil"/>
          <w:between w:val="nil"/>
        </w:pBdr>
        <w:tabs>
          <w:tab w:val="left" w:pos="540"/>
        </w:tabs>
        <w:spacing w:line="250" w:lineRule="auto"/>
        <w:rPr>
          <w:color w:val="000000"/>
        </w:rPr>
      </w:pPr>
      <w:r w:rsidRPr="0025399B">
        <w:rPr>
          <w:rFonts w:ascii="Arial" w:eastAsia="Arial" w:hAnsi="Arial" w:cs="Arial"/>
          <w:color w:val="000000"/>
        </w:rPr>
        <w:t>Purpose communicates why a topic should be taught. It is the context of instruction.</w:t>
      </w:r>
    </w:p>
    <w:p w14:paraId="3F618F49" w14:textId="77777777" w:rsidR="001E48C9" w:rsidRPr="0025399B" w:rsidRDefault="003D42DF" w:rsidP="0025399B">
      <w:pPr>
        <w:pStyle w:val="ListParagraph"/>
        <w:numPr>
          <w:ilvl w:val="0"/>
          <w:numId w:val="7"/>
        </w:numPr>
        <w:pBdr>
          <w:top w:val="nil"/>
          <w:left w:val="nil"/>
          <w:bottom w:val="nil"/>
          <w:right w:val="nil"/>
          <w:between w:val="nil"/>
        </w:pBdr>
        <w:tabs>
          <w:tab w:val="left" w:pos="540"/>
        </w:tabs>
        <w:spacing w:line="250" w:lineRule="auto"/>
        <w:rPr>
          <w:color w:val="000000"/>
        </w:rPr>
      </w:pPr>
      <w:r w:rsidRPr="0025399B">
        <w:rPr>
          <w:rFonts w:ascii="Arial" w:eastAsia="Arial" w:hAnsi="Arial" w:cs="Arial"/>
          <w:color w:val="000000"/>
        </w:rPr>
        <w:t>Practice communicates how a topic should be taught and learned. It is the methodology of instruction, including collecting and using evidence of students’ learning to inform and adjust instruction.</w:t>
      </w:r>
    </w:p>
    <w:p w14:paraId="1CC2BA4A" w14:textId="77777777" w:rsidR="001E48C9" w:rsidRDefault="003D42DF">
      <w:pPr>
        <w:spacing w:before="134" w:line="250" w:lineRule="auto"/>
        <w:ind w:right="245"/>
        <w:rPr>
          <w:rFonts w:ascii="Arial" w:eastAsia="Arial" w:hAnsi="Arial" w:cs="Arial"/>
        </w:rPr>
      </w:pPr>
      <w:r>
        <w:rPr>
          <w:rFonts w:ascii="Arial" w:eastAsia="Arial" w:hAnsi="Arial" w:cs="Arial"/>
        </w:rPr>
        <w:t>It is recommended that teachers use the program-wide written curriculum, aligned to the Aspire standards, to guide classroom instruction.</w:t>
      </w:r>
    </w:p>
    <w:p w14:paraId="75716965" w14:textId="77777777" w:rsidR="001E48C9" w:rsidRDefault="001E48C9">
      <w:pPr>
        <w:ind w:left="550"/>
        <w:rPr>
          <w:rFonts w:ascii="Arial" w:eastAsia="Arial" w:hAnsi="Arial" w:cs="Arial"/>
        </w:rPr>
      </w:pPr>
    </w:p>
    <w:p w14:paraId="2A539FE7" w14:textId="77777777" w:rsidR="006A2593" w:rsidRDefault="006A2593">
      <w:pPr>
        <w:pBdr>
          <w:top w:val="nil"/>
          <w:left w:val="nil"/>
          <w:bottom w:val="nil"/>
          <w:right w:val="nil"/>
          <w:between w:val="nil"/>
        </w:pBdr>
        <w:spacing w:before="87" w:line="250" w:lineRule="auto"/>
        <w:rPr>
          <w:rFonts w:ascii="Arial" w:eastAsia="Arial" w:hAnsi="Arial" w:cs="Arial"/>
          <w:color w:val="000000"/>
        </w:rPr>
      </w:pPr>
    </w:p>
    <w:p w14:paraId="1AE53098" w14:textId="7D511305" w:rsidR="001E48C9" w:rsidRDefault="003D42DF">
      <w:pPr>
        <w:pBdr>
          <w:top w:val="nil"/>
          <w:left w:val="nil"/>
          <w:bottom w:val="nil"/>
          <w:right w:val="nil"/>
          <w:between w:val="nil"/>
        </w:pBdr>
        <w:spacing w:before="87" w:line="250" w:lineRule="auto"/>
        <w:rPr>
          <w:rFonts w:ascii="Arial" w:eastAsia="Arial" w:hAnsi="Arial" w:cs="Arial"/>
          <w:color w:val="000000"/>
        </w:rPr>
      </w:pPr>
      <w:r>
        <w:rPr>
          <w:rFonts w:ascii="Arial" w:eastAsia="Arial" w:hAnsi="Arial" w:cs="Arial"/>
          <w:color w:val="000000"/>
        </w:rPr>
        <w:t>The Academic Content Standards reflect the purpose and substance of curriculum. All Aspire programs need to ensure that instructional activities, assessments, and resources align to the ABE/ASE or ESOL Standards.</w:t>
      </w:r>
    </w:p>
    <w:p w14:paraId="6585F615" w14:textId="77777777" w:rsidR="001E48C9" w:rsidRDefault="001E48C9">
      <w:pPr>
        <w:spacing w:line="250" w:lineRule="auto"/>
        <w:rPr>
          <w:rFonts w:ascii="Arial" w:eastAsia="Arial" w:hAnsi="Arial" w:cs="Arial"/>
        </w:rPr>
      </w:pPr>
    </w:p>
    <w:p w14:paraId="5F3E6CAD" w14:textId="77777777" w:rsidR="0025399B" w:rsidRDefault="0025399B">
      <w:pPr>
        <w:spacing w:line="250" w:lineRule="auto"/>
        <w:rPr>
          <w:rFonts w:ascii="Arial" w:eastAsia="Arial" w:hAnsi="Arial" w:cs="Arial"/>
        </w:rPr>
      </w:pPr>
    </w:p>
    <w:tbl>
      <w:tblPr>
        <w:tblStyle w:val="a0"/>
        <w:tblW w:w="981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970"/>
        <w:gridCol w:w="4500"/>
      </w:tblGrid>
      <w:tr w:rsidR="0025399B" w14:paraId="2F2B7FE6" w14:textId="77777777" w:rsidTr="2662DDDF">
        <w:trPr>
          <w:trHeight w:val="320"/>
        </w:trPr>
        <w:tc>
          <w:tcPr>
            <w:tcW w:w="9810" w:type="dxa"/>
            <w:gridSpan w:val="3"/>
            <w:shd w:val="clear" w:color="auto" w:fill="700017"/>
          </w:tcPr>
          <w:p w14:paraId="78DC1C02" w14:textId="77777777" w:rsidR="0025399B" w:rsidRDefault="0025399B" w:rsidP="006A32AD">
            <w:pPr>
              <w:pBdr>
                <w:top w:val="nil"/>
                <w:left w:val="nil"/>
                <w:bottom w:val="nil"/>
                <w:right w:val="nil"/>
                <w:between w:val="nil"/>
              </w:pBdr>
              <w:spacing w:before="9"/>
              <w:jc w:val="center"/>
              <w:rPr>
                <w:rFonts w:ascii="Arial" w:eastAsia="Arial" w:hAnsi="Arial" w:cs="Arial"/>
                <w:color w:val="FFFFFF"/>
              </w:rPr>
            </w:pPr>
            <w:r>
              <w:rPr>
                <w:rFonts w:ascii="Arial" w:eastAsia="Arial" w:hAnsi="Arial" w:cs="Arial"/>
                <w:b/>
                <w:color w:val="FFFFFF"/>
              </w:rPr>
              <w:t xml:space="preserve">Ohio Department of Higher Education </w:t>
            </w:r>
            <w:hyperlink r:id="rId7">
              <w:r>
                <w:rPr>
                  <w:rFonts w:ascii="Arial" w:eastAsia="Arial" w:hAnsi="Arial" w:cs="Arial"/>
                  <w:b/>
                  <w:color w:val="FFFFFF"/>
                </w:rPr>
                <w:t>ABE/ASE Standards</w:t>
              </w:r>
            </w:hyperlink>
          </w:p>
        </w:tc>
      </w:tr>
      <w:tr w:rsidR="0025399B" w14:paraId="6DA80851" w14:textId="77777777" w:rsidTr="2662DDDF">
        <w:trPr>
          <w:trHeight w:val="320"/>
        </w:trPr>
        <w:tc>
          <w:tcPr>
            <w:tcW w:w="2340" w:type="dxa"/>
            <w:shd w:val="clear" w:color="auto" w:fill="A1A1A1"/>
            <w:vAlign w:val="center"/>
          </w:tcPr>
          <w:p w14:paraId="32D6681B" w14:textId="77777777" w:rsidR="0025399B" w:rsidRDefault="0025399B" w:rsidP="006A32AD">
            <w:pPr>
              <w:jc w:val="center"/>
              <w:rPr>
                <w:rFonts w:ascii="Arial" w:eastAsia="Arial" w:hAnsi="Arial" w:cs="Arial"/>
                <w:b/>
              </w:rPr>
            </w:pPr>
          </w:p>
        </w:tc>
        <w:tc>
          <w:tcPr>
            <w:tcW w:w="2970" w:type="dxa"/>
            <w:shd w:val="clear" w:color="auto" w:fill="A1A1A1"/>
            <w:vAlign w:val="center"/>
          </w:tcPr>
          <w:p w14:paraId="6664AD92" w14:textId="77777777" w:rsidR="0025399B" w:rsidRDefault="0025399B" w:rsidP="006A32AD">
            <w:pPr>
              <w:pBdr>
                <w:top w:val="nil"/>
                <w:left w:val="nil"/>
                <w:bottom w:val="nil"/>
                <w:right w:val="nil"/>
                <w:between w:val="nil"/>
              </w:pBdr>
              <w:spacing w:before="24"/>
              <w:jc w:val="center"/>
              <w:rPr>
                <w:rFonts w:ascii="Arial" w:eastAsia="Arial" w:hAnsi="Arial" w:cs="Arial"/>
                <w:b/>
                <w:color w:val="000000"/>
              </w:rPr>
            </w:pPr>
            <w:r>
              <w:rPr>
                <w:rFonts w:ascii="Arial" w:eastAsia="Arial" w:hAnsi="Arial" w:cs="Arial"/>
                <w:b/>
                <w:color w:val="000000"/>
              </w:rPr>
              <w:t>Content</w:t>
            </w:r>
          </w:p>
        </w:tc>
        <w:tc>
          <w:tcPr>
            <w:tcW w:w="4500" w:type="dxa"/>
            <w:shd w:val="clear" w:color="auto" w:fill="A1A1A1"/>
            <w:vAlign w:val="center"/>
          </w:tcPr>
          <w:p w14:paraId="3F63AB1B" w14:textId="77777777" w:rsidR="0025399B" w:rsidRDefault="0025399B" w:rsidP="006A32AD">
            <w:pPr>
              <w:pBdr>
                <w:top w:val="nil"/>
                <w:left w:val="nil"/>
                <w:bottom w:val="nil"/>
                <w:right w:val="nil"/>
                <w:between w:val="nil"/>
              </w:pBdr>
              <w:spacing w:before="24"/>
              <w:ind w:left="1310"/>
              <w:jc w:val="center"/>
              <w:rPr>
                <w:rFonts w:ascii="Arial" w:eastAsia="Arial" w:hAnsi="Arial" w:cs="Arial"/>
                <w:b/>
                <w:color w:val="000000"/>
              </w:rPr>
            </w:pPr>
            <w:r>
              <w:rPr>
                <w:rFonts w:ascii="Arial" w:eastAsia="Arial" w:hAnsi="Arial" w:cs="Arial"/>
                <w:b/>
                <w:color w:val="000000"/>
              </w:rPr>
              <w:t>Content Categories</w:t>
            </w:r>
          </w:p>
        </w:tc>
      </w:tr>
      <w:tr w:rsidR="0025399B" w14:paraId="6B2E8731" w14:textId="77777777" w:rsidTr="2662DDDF">
        <w:trPr>
          <w:trHeight w:val="360"/>
        </w:trPr>
        <w:tc>
          <w:tcPr>
            <w:tcW w:w="2340" w:type="dxa"/>
            <w:vMerge w:val="restart"/>
          </w:tcPr>
          <w:p w14:paraId="6253FFA3"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English Language Arts and Literacy (ELA/Literacy)</w:t>
            </w:r>
          </w:p>
        </w:tc>
        <w:tc>
          <w:tcPr>
            <w:tcW w:w="2970" w:type="dxa"/>
            <w:vMerge w:val="restart"/>
          </w:tcPr>
          <w:p w14:paraId="4B8305ED"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Reading (R)</w:t>
            </w:r>
          </w:p>
        </w:tc>
        <w:tc>
          <w:tcPr>
            <w:tcW w:w="4500" w:type="dxa"/>
          </w:tcPr>
          <w:p w14:paraId="7C873CA5"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Foundational Skills</w:t>
            </w:r>
          </w:p>
        </w:tc>
      </w:tr>
      <w:tr w:rsidR="0025399B" w14:paraId="76CA1708" w14:textId="77777777" w:rsidTr="2662DDDF">
        <w:trPr>
          <w:trHeight w:val="360"/>
        </w:trPr>
        <w:tc>
          <w:tcPr>
            <w:tcW w:w="2340" w:type="dxa"/>
            <w:vMerge/>
          </w:tcPr>
          <w:p w14:paraId="73054960"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2CDCDB57"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2FD76F00"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Key Ideas and Details</w:t>
            </w:r>
          </w:p>
        </w:tc>
      </w:tr>
      <w:tr w:rsidR="0025399B" w14:paraId="073F04BE" w14:textId="77777777" w:rsidTr="2662DDDF">
        <w:trPr>
          <w:trHeight w:val="360"/>
        </w:trPr>
        <w:tc>
          <w:tcPr>
            <w:tcW w:w="2340" w:type="dxa"/>
            <w:vMerge/>
          </w:tcPr>
          <w:p w14:paraId="41E28B69"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2B0B1E93"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64A0C8AA"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Craft and Structure</w:t>
            </w:r>
          </w:p>
        </w:tc>
      </w:tr>
      <w:tr w:rsidR="0025399B" w14:paraId="2240E8A1" w14:textId="77777777" w:rsidTr="2662DDDF">
        <w:trPr>
          <w:trHeight w:val="360"/>
        </w:trPr>
        <w:tc>
          <w:tcPr>
            <w:tcW w:w="2340" w:type="dxa"/>
            <w:vMerge/>
          </w:tcPr>
          <w:p w14:paraId="17A59E7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47BD83AA"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4C70E653"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Integration of Knowledge and Ideas</w:t>
            </w:r>
          </w:p>
        </w:tc>
      </w:tr>
      <w:tr w:rsidR="0025399B" w14:paraId="3C669AFC" w14:textId="77777777" w:rsidTr="2662DDDF">
        <w:trPr>
          <w:trHeight w:val="340"/>
        </w:trPr>
        <w:tc>
          <w:tcPr>
            <w:tcW w:w="2340" w:type="dxa"/>
            <w:vMerge/>
          </w:tcPr>
          <w:p w14:paraId="2F29203C"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val="restart"/>
          </w:tcPr>
          <w:p w14:paraId="57C67D08"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Writing (W)</w:t>
            </w:r>
          </w:p>
        </w:tc>
        <w:tc>
          <w:tcPr>
            <w:tcW w:w="4500" w:type="dxa"/>
          </w:tcPr>
          <w:p w14:paraId="74B77093"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Text Types and Purposes</w:t>
            </w:r>
          </w:p>
        </w:tc>
      </w:tr>
      <w:tr w:rsidR="0025399B" w14:paraId="2C3A827D" w14:textId="77777777" w:rsidTr="2662DDDF">
        <w:trPr>
          <w:trHeight w:val="360"/>
        </w:trPr>
        <w:tc>
          <w:tcPr>
            <w:tcW w:w="2340" w:type="dxa"/>
            <w:vMerge/>
          </w:tcPr>
          <w:p w14:paraId="47547875"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0E9E0237"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5EC7A60F"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Production and Distribution of Writing</w:t>
            </w:r>
          </w:p>
        </w:tc>
      </w:tr>
      <w:tr w:rsidR="0025399B" w14:paraId="1FE2CB0F" w14:textId="77777777" w:rsidTr="2662DDDF">
        <w:trPr>
          <w:trHeight w:val="320"/>
        </w:trPr>
        <w:tc>
          <w:tcPr>
            <w:tcW w:w="2340" w:type="dxa"/>
            <w:vMerge/>
          </w:tcPr>
          <w:p w14:paraId="5BACC49C"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0DFF6E4A"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1B36C9A7"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Research to Build and Present Knowledge</w:t>
            </w:r>
          </w:p>
        </w:tc>
      </w:tr>
      <w:tr w:rsidR="0025399B" w14:paraId="70600293" w14:textId="77777777" w:rsidTr="2662DDDF">
        <w:trPr>
          <w:trHeight w:val="340"/>
        </w:trPr>
        <w:tc>
          <w:tcPr>
            <w:tcW w:w="2340" w:type="dxa"/>
            <w:vMerge/>
          </w:tcPr>
          <w:p w14:paraId="5A94CB8D"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val="restart"/>
          </w:tcPr>
          <w:p w14:paraId="1951B68B"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Speaking and Listening (S)</w:t>
            </w:r>
          </w:p>
        </w:tc>
        <w:tc>
          <w:tcPr>
            <w:tcW w:w="4500" w:type="dxa"/>
          </w:tcPr>
          <w:p w14:paraId="6ED4AF8F"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Comprehension and Collaboration</w:t>
            </w:r>
          </w:p>
        </w:tc>
      </w:tr>
      <w:tr w:rsidR="0025399B" w14:paraId="525AF6D8" w14:textId="77777777" w:rsidTr="2662DDDF">
        <w:trPr>
          <w:trHeight w:val="340"/>
        </w:trPr>
        <w:tc>
          <w:tcPr>
            <w:tcW w:w="2340" w:type="dxa"/>
            <w:vMerge/>
          </w:tcPr>
          <w:p w14:paraId="2E4FA489"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4067DB3C"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6B5260DD"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Presentation of Knowledge and Ideas</w:t>
            </w:r>
          </w:p>
        </w:tc>
      </w:tr>
      <w:tr w:rsidR="0025399B" w14:paraId="1E58DE51" w14:textId="77777777" w:rsidTr="2662DDDF">
        <w:trPr>
          <w:trHeight w:val="360"/>
        </w:trPr>
        <w:tc>
          <w:tcPr>
            <w:tcW w:w="2340" w:type="dxa"/>
            <w:vMerge/>
          </w:tcPr>
          <w:p w14:paraId="06BCA05A"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val="restart"/>
          </w:tcPr>
          <w:p w14:paraId="0D60550B"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Language (L)</w:t>
            </w:r>
          </w:p>
        </w:tc>
        <w:tc>
          <w:tcPr>
            <w:tcW w:w="4500" w:type="dxa"/>
          </w:tcPr>
          <w:p w14:paraId="43AB5140"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Conventions of Standard English</w:t>
            </w:r>
          </w:p>
        </w:tc>
      </w:tr>
      <w:tr w:rsidR="0025399B" w14:paraId="327F6695" w14:textId="77777777" w:rsidTr="2662DDDF">
        <w:trPr>
          <w:trHeight w:val="340"/>
        </w:trPr>
        <w:tc>
          <w:tcPr>
            <w:tcW w:w="2340" w:type="dxa"/>
            <w:vMerge/>
          </w:tcPr>
          <w:p w14:paraId="525589A3"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368E259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06457AA9"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Vocabulary Acquisition and Use</w:t>
            </w:r>
          </w:p>
        </w:tc>
      </w:tr>
      <w:tr w:rsidR="0025399B" w14:paraId="47678A5B" w14:textId="77777777" w:rsidTr="2662DDDF">
        <w:trPr>
          <w:trHeight w:val="340"/>
        </w:trPr>
        <w:tc>
          <w:tcPr>
            <w:tcW w:w="2340" w:type="dxa"/>
            <w:vMerge/>
          </w:tcPr>
          <w:p w14:paraId="5C8F3D04"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7E24A8F4"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5F72850F" w14:textId="77777777" w:rsidR="0025399B" w:rsidRDefault="2662DDDF" w:rsidP="2662DDDF">
            <w:pPr>
              <w:pBdr>
                <w:top w:val="nil"/>
                <w:left w:val="nil"/>
                <w:bottom w:val="nil"/>
                <w:right w:val="nil"/>
                <w:between w:val="nil"/>
              </w:pBdr>
              <w:spacing w:before="24"/>
              <w:ind w:left="69"/>
              <w:rPr>
                <w:rFonts w:ascii="Arial" w:eastAsia="Arial" w:hAnsi="Arial" w:cs="Arial"/>
                <w:color w:val="000000" w:themeColor="text1"/>
              </w:rPr>
            </w:pPr>
            <w:r w:rsidRPr="2662DDDF">
              <w:rPr>
                <w:rFonts w:ascii="Arial" w:eastAsia="Arial" w:hAnsi="Arial" w:cs="Arial"/>
                <w:color w:val="000000" w:themeColor="text1"/>
              </w:rPr>
              <w:t>Knowledge of Language</w:t>
            </w:r>
          </w:p>
        </w:tc>
      </w:tr>
      <w:tr w:rsidR="0025399B" w14:paraId="7AADED0A" w14:textId="77777777" w:rsidTr="2662DDDF">
        <w:trPr>
          <w:trHeight w:val="340"/>
        </w:trPr>
        <w:tc>
          <w:tcPr>
            <w:tcW w:w="2340" w:type="dxa"/>
            <w:vMerge w:val="restart"/>
          </w:tcPr>
          <w:p w14:paraId="6A33B333"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Mathematics</w:t>
            </w:r>
          </w:p>
        </w:tc>
        <w:tc>
          <w:tcPr>
            <w:tcW w:w="2970" w:type="dxa"/>
            <w:vMerge w:val="restart"/>
          </w:tcPr>
          <w:p w14:paraId="5C6EAC2E"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Numbers (N)</w:t>
            </w:r>
          </w:p>
        </w:tc>
        <w:tc>
          <w:tcPr>
            <w:tcW w:w="4500" w:type="dxa"/>
          </w:tcPr>
          <w:p w14:paraId="1CD035D5"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Numbers and Operations</w:t>
            </w:r>
          </w:p>
        </w:tc>
      </w:tr>
      <w:tr w:rsidR="0025399B" w14:paraId="195CF217" w14:textId="77777777" w:rsidTr="2662DDDF">
        <w:trPr>
          <w:trHeight w:val="340"/>
        </w:trPr>
        <w:tc>
          <w:tcPr>
            <w:tcW w:w="2340" w:type="dxa"/>
            <w:vMerge/>
          </w:tcPr>
          <w:p w14:paraId="7D6B8F77"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226BCBB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1C739662"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The Number System</w:t>
            </w:r>
          </w:p>
        </w:tc>
      </w:tr>
      <w:tr w:rsidR="0025399B" w14:paraId="20D614DD" w14:textId="77777777" w:rsidTr="2662DDDF">
        <w:trPr>
          <w:trHeight w:val="340"/>
        </w:trPr>
        <w:tc>
          <w:tcPr>
            <w:tcW w:w="2340" w:type="dxa"/>
            <w:vMerge/>
          </w:tcPr>
          <w:p w14:paraId="1DC01095"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6C48EEC1"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44FC5F05"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Ratios and Proportional Relationships</w:t>
            </w:r>
          </w:p>
        </w:tc>
      </w:tr>
      <w:tr w:rsidR="0025399B" w14:paraId="0C51CD7B" w14:textId="77777777" w:rsidTr="2662DDDF">
        <w:trPr>
          <w:trHeight w:val="360"/>
        </w:trPr>
        <w:tc>
          <w:tcPr>
            <w:tcW w:w="2340" w:type="dxa"/>
            <w:vMerge/>
          </w:tcPr>
          <w:p w14:paraId="4FEB3827"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0DD61028"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683675CB"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Number and Quantity</w:t>
            </w:r>
          </w:p>
        </w:tc>
      </w:tr>
      <w:tr w:rsidR="0025399B" w14:paraId="258B2F1C" w14:textId="77777777" w:rsidTr="2662DDDF">
        <w:trPr>
          <w:trHeight w:val="360"/>
        </w:trPr>
        <w:tc>
          <w:tcPr>
            <w:tcW w:w="2340" w:type="dxa"/>
            <w:vMerge/>
          </w:tcPr>
          <w:p w14:paraId="3944AE44"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val="restart"/>
          </w:tcPr>
          <w:p w14:paraId="1ADE4497"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Algebra (A)</w:t>
            </w:r>
          </w:p>
        </w:tc>
        <w:tc>
          <w:tcPr>
            <w:tcW w:w="4500" w:type="dxa"/>
          </w:tcPr>
          <w:p w14:paraId="5BFA1F2F"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Operations and Algebraic Thinking</w:t>
            </w:r>
          </w:p>
        </w:tc>
      </w:tr>
      <w:tr w:rsidR="0025399B" w14:paraId="228FCE2A" w14:textId="77777777" w:rsidTr="2662DDDF">
        <w:trPr>
          <w:trHeight w:val="360"/>
        </w:trPr>
        <w:tc>
          <w:tcPr>
            <w:tcW w:w="2340" w:type="dxa"/>
            <w:vMerge/>
          </w:tcPr>
          <w:p w14:paraId="679B0143"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408C5B1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638FE6A2"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Expressions and Equations</w:t>
            </w:r>
          </w:p>
        </w:tc>
      </w:tr>
      <w:tr w:rsidR="0025399B" w14:paraId="4D6C922F" w14:textId="77777777" w:rsidTr="2662DDDF">
        <w:trPr>
          <w:trHeight w:val="360"/>
        </w:trPr>
        <w:tc>
          <w:tcPr>
            <w:tcW w:w="2340" w:type="dxa"/>
            <w:vMerge/>
          </w:tcPr>
          <w:p w14:paraId="01E4D7A9"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43321CED"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748C8238"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Functions</w:t>
            </w:r>
          </w:p>
        </w:tc>
      </w:tr>
      <w:tr w:rsidR="0025399B" w14:paraId="0239E385" w14:textId="77777777" w:rsidTr="2662DDDF">
        <w:trPr>
          <w:trHeight w:val="360"/>
        </w:trPr>
        <w:tc>
          <w:tcPr>
            <w:tcW w:w="2340" w:type="dxa"/>
            <w:vMerge/>
          </w:tcPr>
          <w:p w14:paraId="5930E805"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val="restart"/>
          </w:tcPr>
          <w:p w14:paraId="4441E494"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Geometry (G)</w:t>
            </w:r>
          </w:p>
        </w:tc>
        <w:tc>
          <w:tcPr>
            <w:tcW w:w="4500" w:type="dxa"/>
          </w:tcPr>
          <w:p w14:paraId="2EEAD6A9"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Geometric Shapes and Figures</w:t>
            </w:r>
          </w:p>
        </w:tc>
      </w:tr>
      <w:tr w:rsidR="0025399B" w14:paraId="3D7E21F8" w14:textId="77777777" w:rsidTr="2662DDDF">
        <w:trPr>
          <w:trHeight w:val="360"/>
        </w:trPr>
        <w:tc>
          <w:tcPr>
            <w:tcW w:w="2340" w:type="dxa"/>
            <w:vMerge/>
          </w:tcPr>
          <w:p w14:paraId="01DA1BC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2768F040"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7FD585E2"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Congruence</w:t>
            </w:r>
          </w:p>
        </w:tc>
      </w:tr>
      <w:tr w:rsidR="0025399B" w14:paraId="6197DFF9" w14:textId="77777777" w:rsidTr="2662DDDF">
        <w:trPr>
          <w:trHeight w:val="360"/>
        </w:trPr>
        <w:tc>
          <w:tcPr>
            <w:tcW w:w="2340" w:type="dxa"/>
            <w:vMerge/>
          </w:tcPr>
          <w:p w14:paraId="2AE9EC1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6B138672"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6719BDEB"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Similarity, Right Triangles, and Trigonometry</w:t>
            </w:r>
          </w:p>
        </w:tc>
      </w:tr>
      <w:tr w:rsidR="0025399B" w14:paraId="578710C2" w14:textId="77777777" w:rsidTr="2662DDDF">
        <w:trPr>
          <w:trHeight w:val="360"/>
        </w:trPr>
        <w:tc>
          <w:tcPr>
            <w:tcW w:w="2340" w:type="dxa"/>
            <w:vMerge/>
          </w:tcPr>
          <w:p w14:paraId="1A783A1D"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115A182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485DF4D9"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Modeling with Geometry</w:t>
            </w:r>
          </w:p>
        </w:tc>
      </w:tr>
      <w:tr w:rsidR="0025399B" w14:paraId="1141BA5D" w14:textId="77777777" w:rsidTr="2662DDDF">
        <w:trPr>
          <w:trHeight w:val="360"/>
        </w:trPr>
        <w:tc>
          <w:tcPr>
            <w:tcW w:w="2340" w:type="dxa"/>
            <w:vMerge/>
          </w:tcPr>
          <w:p w14:paraId="739AB9D7"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val="restart"/>
          </w:tcPr>
          <w:p w14:paraId="11D8655E"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Data (D)</w:t>
            </w:r>
          </w:p>
        </w:tc>
        <w:tc>
          <w:tcPr>
            <w:tcW w:w="4500" w:type="dxa"/>
          </w:tcPr>
          <w:p w14:paraId="35B58F28"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Measurement and Data</w:t>
            </w:r>
          </w:p>
        </w:tc>
      </w:tr>
      <w:tr w:rsidR="0025399B" w14:paraId="529F977E" w14:textId="77777777" w:rsidTr="2662DDDF">
        <w:trPr>
          <w:trHeight w:val="360"/>
        </w:trPr>
        <w:tc>
          <w:tcPr>
            <w:tcW w:w="2340" w:type="dxa"/>
            <w:vMerge/>
          </w:tcPr>
          <w:p w14:paraId="21974A8B"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2970" w:type="dxa"/>
            <w:vMerge/>
          </w:tcPr>
          <w:p w14:paraId="44137849" w14:textId="77777777" w:rsidR="0025399B" w:rsidRDefault="0025399B" w:rsidP="006A32AD">
            <w:pPr>
              <w:pBdr>
                <w:top w:val="nil"/>
                <w:left w:val="nil"/>
                <w:bottom w:val="nil"/>
                <w:right w:val="nil"/>
                <w:between w:val="nil"/>
              </w:pBdr>
              <w:spacing w:line="276" w:lineRule="auto"/>
              <w:rPr>
                <w:rFonts w:ascii="Arial" w:eastAsia="Arial" w:hAnsi="Arial" w:cs="Arial"/>
                <w:color w:val="000000"/>
              </w:rPr>
            </w:pPr>
          </w:p>
        </w:tc>
        <w:tc>
          <w:tcPr>
            <w:tcW w:w="4500" w:type="dxa"/>
          </w:tcPr>
          <w:p w14:paraId="39FA4E6E" w14:textId="77777777" w:rsidR="0025399B" w:rsidRDefault="0025399B" w:rsidP="006A32AD">
            <w:pPr>
              <w:pBdr>
                <w:top w:val="nil"/>
                <w:left w:val="nil"/>
                <w:bottom w:val="nil"/>
                <w:right w:val="nil"/>
                <w:between w:val="nil"/>
              </w:pBdr>
              <w:spacing w:before="24"/>
              <w:ind w:left="69"/>
              <w:rPr>
                <w:rFonts w:ascii="Arial" w:eastAsia="Arial" w:hAnsi="Arial" w:cs="Arial"/>
                <w:color w:val="000000"/>
              </w:rPr>
            </w:pPr>
            <w:r>
              <w:rPr>
                <w:rFonts w:ascii="Arial" w:eastAsia="Arial" w:hAnsi="Arial" w:cs="Arial"/>
                <w:color w:val="000000"/>
              </w:rPr>
              <w:t>Statistics and Probability</w:t>
            </w:r>
          </w:p>
        </w:tc>
      </w:tr>
    </w:tbl>
    <w:p w14:paraId="4F83AC31" w14:textId="77777777" w:rsidR="0025399B" w:rsidRDefault="0025399B" w:rsidP="0025399B">
      <w:pPr>
        <w:rPr>
          <w:rFonts w:ascii="Arial" w:eastAsia="Arial" w:hAnsi="Arial" w:cs="Arial"/>
          <w:b/>
        </w:rPr>
      </w:pPr>
    </w:p>
    <w:p w14:paraId="0971B177" w14:textId="77777777" w:rsidR="0025399B" w:rsidRDefault="0025399B" w:rsidP="0025399B">
      <w:pPr>
        <w:rPr>
          <w:rFonts w:ascii="Arial" w:eastAsia="Arial" w:hAnsi="Arial" w:cs="Arial"/>
          <w:b/>
        </w:rPr>
      </w:pPr>
    </w:p>
    <w:p w14:paraId="69B1D7A7" w14:textId="77777777" w:rsidR="0025399B" w:rsidRDefault="0025399B" w:rsidP="0025399B">
      <w:pPr>
        <w:rPr>
          <w:rFonts w:ascii="Arial" w:eastAsia="Arial" w:hAnsi="Arial" w:cs="Arial"/>
          <w:b/>
        </w:rPr>
      </w:pPr>
    </w:p>
    <w:p w14:paraId="66AB0F10" w14:textId="77777777" w:rsidR="0025399B" w:rsidRDefault="0025399B" w:rsidP="0025399B">
      <w:pPr>
        <w:rPr>
          <w:rFonts w:ascii="Arial" w:eastAsia="Arial" w:hAnsi="Arial" w:cs="Arial"/>
          <w:b/>
        </w:rPr>
      </w:pPr>
    </w:p>
    <w:p w14:paraId="4B6DBA25" w14:textId="77777777" w:rsidR="0025399B" w:rsidRDefault="0025399B" w:rsidP="0025399B">
      <w:pPr>
        <w:rPr>
          <w:rFonts w:ascii="Arial" w:eastAsia="Arial" w:hAnsi="Arial" w:cs="Arial"/>
          <w:b/>
        </w:rPr>
      </w:pPr>
    </w:p>
    <w:p w14:paraId="2CF57A10" w14:textId="77777777" w:rsidR="0025399B" w:rsidRDefault="0025399B" w:rsidP="0025399B">
      <w:pPr>
        <w:rPr>
          <w:rFonts w:ascii="Arial" w:eastAsia="Arial" w:hAnsi="Arial" w:cs="Arial"/>
          <w:b/>
        </w:rPr>
      </w:pPr>
    </w:p>
    <w:p w14:paraId="5D912041" w14:textId="77777777" w:rsidR="0025399B" w:rsidRDefault="0025399B" w:rsidP="0025399B">
      <w:pPr>
        <w:rPr>
          <w:rFonts w:ascii="Arial" w:eastAsia="Arial" w:hAnsi="Arial" w:cs="Arial"/>
          <w:b/>
        </w:rPr>
      </w:pPr>
    </w:p>
    <w:tbl>
      <w:tblPr>
        <w:tblStyle w:val="a1"/>
        <w:tblW w:w="99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25399B" w14:paraId="48B0EA6A" w14:textId="77777777" w:rsidTr="006A32AD">
        <w:trPr>
          <w:trHeight w:val="320"/>
        </w:trPr>
        <w:tc>
          <w:tcPr>
            <w:tcW w:w="9900" w:type="dxa"/>
            <w:shd w:val="clear" w:color="auto" w:fill="700017"/>
          </w:tcPr>
          <w:p w14:paraId="238F3A00" w14:textId="77777777" w:rsidR="0025399B" w:rsidRDefault="0025399B" w:rsidP="006A32AD">
            <w:pPr>
              <w:pBdr>
                <w:top w:val="nil"/>
                <w:left w:val="nil"/>
                <w:bottom w:val="nil"/>
                <w:right w:val="nil"/>
                <w:between w:val="nil"/>
              </w:pBdr>
              <w:spacing w:before="9"/>
              <w:jc w:val="center"/>
              <w:rPr>
                <w:rFonts w:ascii="Arial" w:eastAsia="Arial" w:hAnsi="Arial" w:cs="Arial"/>
                <w:color w:val="FFFFFF"/>
              </w:rPr>
            </w:pPr>
            <w:r>
              <w:rPr>
                <w:rFonts w:ascii="Arial" w:eastAsia="Arial" w:hAnsi="Arial" w:cs="Arial"/>
                <w:b/>
                <w:color w:val="FFFFFF"/>
              </w:rPr>
              <w:t xml:space="preserve">Ohio Department of Higher Education </w:t>
            </w:r>
            <w:hyperlink r:id="rId8">
              <w:r>
                <w:rPr>
                  <w:rFonts w:ascii="Arial" w:eastAsia="Arial" w:hAnsi="Arial" w:cs="Arial"/>
                  <w:b/>
                  <w:color w:val="FFFFFF"/>
                </w:rPr>
                <w:t>ESOL Standards</w:t>
              </w:r>
            </w:hyperlink>
          </w:p>
        </w:tc>
      </w:tr>
    </w:tbl>
    <w:tbl>
      <w:tblPr>
        <w:tblStyle w:val="a2"/>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810"/>
        <w:gridCol w:w="5850"/>
      </w:tblGrid>
      <w:tr w:rsidR="0025399B" w14:paraId="316CDAF3" w14:textId="77777777" w:rsidTr="006A32AD">
        <w:trPr>
          <w:trHeight w:val="380"/>
        </w:trPr>
        <w:tc>
          <w:tcPr>
            <w:tcW w:w="3235" w:type="dxa"/>
            <w:shd w:val="clear" w:color="auto" w:fill="A1A1A1"/>
            <w:vAlign w:val="center"/>
          </w:tcPr>
          <w:p w14:paraId="461DCB3C" w14:textId="77777777" w:rsidR="0025399B" w:rsidRDefault="0025399B" w:rsidP="006A32AD">
            <w:pPr>
              <w:spacing w:before="24"/>
              <w:jc w:val="center"/>
              <w:rPr>
                <w:rFonts w:ascii="Arial" w:eastAsia="Arial" w:hAnsi="Arial" w:cs="Arial"/>
                <w:b/>
                <w:color w:val="000000"/>
              </w:rPr>
            </w:pPr>
            <w:r>
              <w:rPr>
                <w:rFonts w:ascii="Arial" w:eastAsia="Arial" w:hAnsi="Arial" w:cs="Arial"/>
                <w:b/>
                <w:color w:val="000000"/>
              </w:rPr>
              <w:t>Communication Modality</w:t>
            </w:r>
          </w:p>
        </w:tc>
        <w:tc>
          <w:tcPr>
            <w:tcW w:w="6660" w:type="dxa"/>
            <w:gridSpan w:val="2"/>
            <w:shd w:val="clear" w:color="auto" w:fill="A1A1A1"/>
            <w:vAlign w:val="center"/>
          </w:tcPr>
          <w:p w14:paraId="000A97C4" w14:textId="77777777" w:rsidR="0025399B" w:rsidRDefault="0025399B" w:rsidP="006A32AD">
            <w:pPr>
              <w:spacing w:before="24"/>
              <w:jc w:val="center"/>
              <w:rPr>
                <w:rFonts w:ascii="Arial" w:eastAsia="Arial" w:hAnsi="Arial" w:cs="Arial"/>
                <w:b/>
                <w:color w:val="000000"/>
              </w:rPr>
            </w:pPr>
            <w:r>
              <w:rPr>
                <w:rFonts w:ascii="Arial" w:eastAsia="Arial" w:hAnsi="Arial" w:cs="Arial"/>
                <w:b/>
                <w:color w:val="000000"/>
              </w:rPr>
              <w:t>Anchor Standards</w:t>
            </w:r>
          </w:p>
        </w:tc>
      </w:tr>
      <w:tr w:rsidR="0025399B" w14:paraId="7C677561" w14:textId="77777777" w:rsidTr="006A32AD">
        <w:trPr>
          <w:trHeight w:val="1080"/>
        </w:trPr>
        <w:tc>
          <w:tcPr>
            <w:tcW w:w="3235" w:type="dxa"/>
            <w:vMerge w:val="restart"/>
            <w:vAlign w:val="center"/>
          </w:tcPr>
          <w:p w14:paraId="38185E37" w14:textId="77777777" w:rsidR="0025399B" w:rsidRDefault="0025399B" w:rsidP="006A32AD">
            <w:pPr>
              <w:ind w:left="107" w:right="129"/>
              <w:rPr>
                <w:rFonts w:ascii="Arial" w:eastAsia="Arial" w:hAnsi="Arial" w:cs="Arial"/>
                <w:b/>
              </w:rPr>
            </w:pPr>
            <w:r>
              <w:rPr>
                <w:rFonts w:ascii="Arial" w:eastAsia="Arial" w:hAnsi="Arial" w:cs="Arial"/>
                <w:b/>
              </w:rPr>
              <w:t>Receptive</w:t>
            </w:r>
          </w:p>
          <w:p w14:paraId="19E34577" w14:textId="77777777" w:rsidR="0025399B" w:rsidRDefault="0025399B" w:rsidP="006A32AD">
            <w:pPr>
              <w:ind w:left="107" w:right="129"/>
              <w:rPr>
                <w:rFonts w:ascii="Arial" w:eastAsia="Arial" w:hAnsi="Arial" w:cs="Arial"/>
              </w:rPr>
            </w:pPr>
            <w:r>
              <w:rPr>
                <w:rFonts w:ascii="Arial" w:eastAsia="Arial" w:hAnsi="Arial" w:cs="Arial"/>
              </w:rPr>
              <w:t xml:space="preserve">The ability to process, understand, interpret, and/or engage with level-appropriate literary and informational written and spoken text to construct meaning. </w:t>
            </w:r>
          </w:p>
        </w:tc>
        <w:tc>
          <w:tcPr>
            <w:tcW w:w="810" w:type="dxa"/>
            <w:vAlign w:val="center"/>
          </w:tcPr>
          <w:p w14:paraId="3EECA5C5" w14:textId="77777777" w:rsidR="0025399B" w:rsidRDefault="0025399B" w:rsidP="006A32AD">
            <w:pPr>
              <w:spacing w:after="120"/>
              <w:jc w:val="center"/>
              <w:rPr>
                <w:rFonts w:ascii="Arial" w:eastAsia="Arial" w:hAnsi="Arial" w:cs="Arial"/>
              </w:rPr>
            </w:pPr>
            <w:r>
              <w:rPr>
                <w:rFonts w:ascii="Arial" w:eastAsia="Arial" w:hAnsi="Arial" w:cs="Arial"/>
              </w:rPr>
              <w:t>1</w:t>
            </w:r>
          </w:p>
        </w:tc>
        <w:tc>
          <w:tcPr>
            <w:tcW w:w="5850" w:type="dxa"/>
            <w:vAlign w:val="center"/>
          </w:tcPr>
          <w:p w14:paraId="17A0519B" w14:textId="77777777" w:rsidR="0025399B" w:rsidRDefault="0025399B" w:rsidP="006A32AD">
            <w:pPr>
              <w:spacing w:after="120"/>
              <w:rPr>
                <w:rFonts w:ascii="Arial" w:eastAsia="Arial" w:hAnsi="Arial" w:cs="Arial"/>
              </w:rPr>
            </w:pPr>
            <w:r>
              <w:rPr>
                <w:rFonts w:ascii="Arial" w:eastAsia="Arial" w:hAnsi="Arial" w:cs="Arial"/>
              </w:rPr>
              <w:t>Construct meaning from oral presentations and literary and informational text through level-appropriate listening, reading, and viewing.</w:t>
            </w:r>
          </w:p>
        </w:tc>
      </w:tr>
      <w:tr w:rsidR="0025399B" w14:paraId="7B2D5DAD" w14:textId="77777777" w:rsidTr="006A32AD">
        <w:trPr>
          <w:trHeight w:val="720"/>
        </w:trPr>
        <w:tc>
          <w:tcPr>
            <w:tcW w:w="3235" w:type="dxa"/>
            <w:vMerge/>
            <w:vAlign w:val="center"/>
          </w:tcPr>
          <w:p w14:paraId="280F14C8"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659D10F3" w14:textId="77777777" w:rsidR="0025399B" w:rsidRDefault="0025399B" w:rsidP="006A32AD">
            <w:pPr>
              <w:spacing w:after="120"/>
              <w:jc w:val="center"/>
              <w:rPr>
                <w:rFonts w:ascii="Arial" w:eastAsia="Arial" w:hAnsi="Arial" w:cs="Arial"/>
              </w:rPr>
            </w:pPr>
            <w:r>
              <w:rPr>
                <w:rFonts w:ascii="Arial" w:eastAsia="Arial" w:hAnsi="Arial" w:cs="Arial"/>
              </w:rPr>
              <w:t>6</w:t>
            </w:r>
          </w:p>
        </w:tc>
        <w:tc>
          <w:tcPr>
            <w:tcW w:w="5850" w:type="dxa"/>
            <w:vAlign w:val="center"/>
          </w:tcPr>
          <w:p w14:paraId="55A02161" w14:textId="77777777" w:rsidR="0025399B" w:rsidRDefault="0025399B" w:rsidP="006A32AD">
            <w:pPr>
              <w:spacing w:after="120"/>
              <w:rPr>
                <w:rFonts w:ascii="Arial" w:eastAsia="Arial" w:hAnsi="Arial" w:cs="Arial"/>
              </w:rPr>
            </w:pPr>
            <w:r>
              <w:rPr>
                <w:rFonts w:ascii="Arial" w:eastAsia="Arial" w:hAnsi="Arial" w:cs="Arial"/>
              </w:rPr>
              <w:t>Analyze and critique the arguments of others orally and in writing.</w:t>
            </w:r>
          </w:p>
        </w:tc>
      </w:tr>
      <w:tr w:rsidR="0025399B" w14:paraId="66F9B2FF" w14:textId="77777777" w:rsidTr="006A32AD">
        <w:trPr>
          <w:trHeight w:val="760"/>
        </w:trPr>
        <w:tc>
          <w:tcPr>
            <w:tcW w:w="3235" w:type="dxa"/>
            <w:vMerge/>
            <w:vAlign w:val="center"/>
          </w:tcPr>
          <w:p w14:paraId="166FB514"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56828439" w14:textId="77777777" w:rsidR="0025399B" w:rsidRDefault="0025399B" w:rsidP="006A32AD">
            <w:pPr>
              <w:spacing w:after="120"/>
              <w:jc w:val="center"/>
              <w:rPr>
                <w:rFonts w:ascii="Arial" w:eastAsia="Arial" w:hAnsi="Arial" w:cs="Arial"/>
              </w:rPr>
            </w:pPr>
            <w:r>
              <w:rPr>
                <w:rFonts w:ascii="Arial" w:eastAsia="Arial" w:hAnsi="Arial" w:cs="Arial"/>
              </w:rPr>
              <w:t>7</w:t>
            </w:r>
          </w:p>
        </w:tc>
        <w:tc>
          <w:tcPr>
            <w:tcW w:w="5850" w:type="dxa"/>
            <w:vAlign w:val="center"/>
          </w:tcPr>
          <w:p w14:paraId="6817753E" w14:textId="77777777" w:rsidR="0025399B" w:rsidRDefault="0025399B" w:rsidP="006A32AD">
            <w:pPr>
              <w:spacing w:line="242" w:lineRule="auto"/>
              <w:rPr>
                <w:rFonts w:ascii="Arial" w:eastAsia="Arial" w:hAnsi="Arial" w:cs="Arial"/>
              </w:rPr>
            </w:pPr>
            <w:r>
              <w:rPr>
                <w:rFonts w:ascii="Arial" w:eastAsia="Arial" w:hAnsi="Arial" w:cs="Arial"/>
              </w:rPr>
              <w:t>Adapt language choices to purpose, task, and audience when speaking and writing.</w:t>
            </w:r>
          </w:p>
        </w:tc>
      </w:tr>
      <w:tr w:rsidR="0025399B" w14:paraId="6C25D7C7" w14:textId="77777777" w:rsidTr="006A32AD">
        <w:trPr>
          <w:trHeight w:val="760"/>
        </w:trPr>
        <w:tc>
          <w:tcPr>
            <w:tcW w:w="3235" w:type="dxa"/>
            <w:vMerge/>
            <w:vAlign w:val="center"/>
          </w:tcPr>
          <w:p w14:paraId="1454DAEC"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165F53FF" w14:textId="77777777" w:rsidR="0025399B" w:rsidRDefault="0025399B" w:rsidP="006A32AD">
            <w:pPr>
              <w:spacing w:after="120"/>
              <w:jc w:val="center"/>
              <w:rPr>
                <w:rFonts w:ascii="Arial" w:eastAsia="Arial" w:hAnsi="Arial" w:cs="Arial"/>
              </w:rPr>
            </w:pPr>
            <w:r>
              <w:rPr>
                <w:rFonts w:ascii="Arial" w:eastAsia="Arial" w:hAnsi="Arial" w:cs="Arial"/>
              </w:rPr>
              <w:t>8</w:t>
            </w:r>
          </w:p>
        </w:tc>
        <w:tc>
          <w:tcPr>
            <w:tcW w:w="5850" w:type="dxa"/>
            <w:vAlign w:val="center"/>
          </w:tcPr>
          <w:p w14:paraId="62262351" w14:textId="77777777" w:rsidR="0025399B" w:rsidRDefault="0025399B" w:rsidP="006A32AD">
            <w:pPr>
              <w:spacing w:after="120"/>
              <w:rPr>
                <w:rFonts w:ascii="Arial" w:eastAsia="Arial" w:hAnsi="Arial" w:cs="Arial"/>
              </w:rPr>
            </w:pPr>
            <w:r>
              <w:rPr>
                <w:rFonts w:ascii="Arial" w:eastAsia="Arial" w:hAnsi="Arial" w:cs="Arial"/>
              </w:rPr>
              <w:t>Determine the meaning of words and phrases in oral presentations and literary and informational text.</w:t>
            </w:r>
          </w:p>
        </w:tc>
      </w:tr>
      <w:tr w:rsidR="0025399B" w14:paraId="07A821E9" w14:textId="77777777" w:rsidTr="006A32AD">
        <w:trPr>
          <w:trHeight w:val="760"/>
        </w:trPr>
        <w:tc>
          <w:tcPr>
            <w:tcW w:w="3235" w:type="dxa"/>
            <w:vMerge w:val="restart"/>
            <w:vAlign w:val="center"/>
          </w:tcPr>
          <w:p w14:paraId="02D3E914" w14:textId="77777777" w:rsidR="0025399B" w:rsidRDefault="0025399B" w:rsidP="006A32AD">
            <w:pPr>
              <w:rPr>
                <w:rFonts w:ascii="Arial" w:eastAsia="Arial" w:hAnsi="Arial" w:cs="Arial"/>
                <w:b/>
              </w:rPr>
            </w:pPr>
            <w:r>
              <w:rPr>
                <w:rFonts w:ascii="Arial" w:eastAsia="Arial" w:hAnsi="Arial" w:cs="Arial"/>
                <w:b/>
              </w:rPr>
              <w:t xml:space="preserve">Productive </w:t>
            </w:r>
          </w:p>
          <w:p w14:paraId="16A15A71" w14:textId="77777777" w:rsidR="0025399B" w:rsidRDefault="0025399B" w:rsidP="006A32AD">
            <w:pPr>
              <w:spacing w:after="120"/>
              <w:rPr>
                <w:rFonts w:ascii="Arial" w:eastAsia="Arial" w:hAnsi="Arial" w:cs="Arial"/>
              </w:rPr>
            </w:pPr>
            <w:r>
              <w:rPr>
                <w:rFonts w:ascii="Arial" w:eastAsia="Arial" w:hAnsi="Arial" w:cs="Arial"/>
              </w:rPr>
              <w:t xml:space="preserve">The ability to produce level-appropriate written and spoken text such that it meaningfully transmits meaning. </w:t>
            </w:r>
          </w:p>
        </w:tc>
        <w:tc>
          <w:tcPr>
            <w:tcW w:w="810" w:type="dxa"/>
            <w:vAlign w:val="center"/>
          </w:tcPr>
          <w:p w14:paraId="4717610B" w14:textId="77777777" w:rsidR="0025399B" w:rsidRDefault="0025399B" w:rsidP="006A32AD">
            <w:pPr>
              <w:spacing w:after="120"/>
              <w:jc w:val="center"/>
              <w:rPr>
                <w:rFonts w:ascii="Arial" w:eastAsia="Arial" w:hAnsi="Arial" w:cs="Arial"/>
              </w:rPr>
            </w:pPr>
            <w:r>
              <w:rPr>
                <w:rFonts w:ascii="Arial" w:eastAsia="Arial" w:hAnsi="Arial" w:cs="Arial"/>
              </w:rPr>
              <w:t>3</w:t>
            </w:r>
          </w:p>
        </w:tc>
        <w:tc>
          <w:tcPr>
            <w:tcW w:w="5850" w:type="dxa"/>
            <w:vAlign w:val="center"/>
          </w:tcPr>
          <w:p w14:paraId="66F2B21E" w14:textId="77777777" w:rsidR="0025399B" w:rsidRDefault="0025399B" w:rsidP="006A32AD">
            <w:pPr>
              <w:spacing w:after="120"/>
              <w:rPr>
                <w:rFonts w:ascii="Arial" w:eastAsia="Arial" w:hAnsi="Arial" w:cs="Arial"/>
              </w:rPr>
            </w:pPr>
            <w:r>
              <w:rPr>
                <w:rFonts w:ascii="Arial" w:eastAsia="Arial" w:hAnsi="Arial" w:cs="Arial"/>
              </w:rPr>
              <w:t>Speak and write about level-appropriate complex literary and informational texts and topics.</w:t>
            </w:r>
          </w:p>
        </w:tc>
      </w:tr>
      <w:tr w:rsidR="0025399B" w14:paraId="2D168F81" w14:textId="77777777" w:rsidTr="006A32AD">
        <w:trPr>
          <w:trHeight w:val="760"/>
        </w:trPr>
        <w:tc>
          <w:tcPr>
            <w:tcW w:w="3235" w:type="dxa"/>
            <w:vMerge/>
            <w:vAlign w:val="center"/>
          </w:tcPr>
          <w:p w14:paraId="5829A888"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51334EC9" w14:textId="77777777" w:rsidR="0025399B" w:rsidRDefault="0025399B" w:rsidP="006A32AD">
            <w:pPr>
              <w:spacing w:after="120"/>
              <w:jc w:val="center"/>
              <w:rPr>
                <w:rFonts w:ascii="Arial" w:eastAsia="Arial" w:hAnsi="Arial" w:cs="Arial"/>
              </w:rPr>
            </w:pPr>
            <w:r>
              <w:rPr>
                <w:rFonts w:ascii="Arial" w:eastAsia="Arial" w:hAnsi="Arial" w:cs="Arial"/>
              </w:rPr>
              <w:t>4</w:t>
            </w:r>
          </w:p>
        </w:tc>
        <w:tc>
          <w:tcPr>
            <w:tcW w:w="5850" w:type="dxa"/>
            <w:vAlign w:val="center"/>
          </w:tcPr>
          <w:p w14:paraId="386245A5" w14:textId="77777777" w:rsidR="0025399B" w:rsidRDefault="0025399B" w:rsidP="006A32AD">
            <w:pPr>
              <w:spacing w:after="120"/>
              <w:rPr>
                <w:rFonts w:ascii="Arial" w:eastAsia="Arial" w:hAnsi="Arial" w:cs="Arial"/>
              </w:rPr>
            </w:pPr>
            <w:r>
              <w:rPr>
                <w:rFonts w:ascii="Arial" w:eastAsia="Arial" w:hAnsi="Arial" w:cs="Arial"/>
              </w:rPr>
              <w:t>Construct level-appropriate oral and written claims and support them with reasoning and evidence.</w:t>
            </w:r>
          </w:p>
        </w:tc>
      </w:tr>
      <w:tr w:rsidR="0025399B" w14:paraId="6EAE612F" w14:textId="77777777" w:rsidTr="006A32AD">
        <w:trPr>
          <w:trHeight w:val="760"/>
        </w:trPr>
        <w:tc>
          <w:tcPr>
            <w:tcW w:w="3235" w:type="dxa"/>
            <w:vMerge/>
            <w:vAlign w:val="center"/>
          </w:tcPr>
          <w:p w14:paraId="558C030E"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775E1CF4" w14:textId="77777777" w:rsidR="0025399B" w:rsidRDefault="0025399B" w:rsidP="006A32AD">
            <w:pPr>
              <w:spacing w:after="120"/>
              <w:jc w:val="center"/>
              <w:rPr>
                <w:rFonts w:ascii="Arial" w:eastAsia="Arial" w:hAnsi="Arial" w:cs="Arial"/>
              </w:rPr>
            </w:pPr>
            <w:r>
              <w:rPr>
                <w:rFonts w:ascii="Arial" w:eastAsia="Arial" w:hAnsi="Arial" w:cs="Arial"/>
              </w:rPr>
              <w:t>7</w:t>
            </w:r>
          </w:p>
        </w:tc>
        <w:tc>
          <w:tcPr>
            <w:tcW w:w="5850" w:type="dxa"/>
            <w:vAlign w:val="center"/>
          </w:tcPr>
          <w:p w14:paraId="7089B9EB" w14:textId="77777777" w:rsidR="0025399B" w:rsidRDefault="0025399B" w:rsidP="006A32AD">
            <w:pPr>
              <w:spacing w:line="242" w:lineRule="auto"/>
              <w:rPr>
                <w:rFonts w:ascii="Arial" w:eastAsia="Arial" w:hAnsi="Arial" w:cs="Arial"/>
              </w:rPr>
            </w:pPr>
            <w:r>
              <w:rPr>
                <w:rFonts w:ascii="Arial" w:eastAsia="Arial" w:hAnsi="Arial" w:cs="Arial"/>
              </w:rPr>
              <w:t>Adapt language choices to purpose, task, and audience when speaking and writing.</w:t>
            </w:r>
          </w:p>
        </w:tc>
      </w:tr>
      <w:tr w:rsidR="0025399B" w14:paraId="505CF1B7" w14:textId="77777777" w:rsidTr="006A32AD">
        <w:trPr>
          <w:trHeight w:val="380"/>
        </w:trPr>
        <w:tc>
          <w:tcPr>
            <w:tcW w:w="3235" w:type="dxa"/>
            <w:vMerge/>
            <w:vAlign w:val="center"/>
          </w:tcPr>
          <w:p w14:paraId="32D328CF"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69D153DB" w14:textId="77777777" w:rsidR="0025399B" w:rsidRDefault="0025399B" w:rsidP="006A32AD">
            <w:pPr>
              <w:spacing w:after="120"/>
              <w:jc w:val="center"/>
              <w:rPr>
                <w:rFonts w:ascii="Arial" w:eastAsia="Arial" w:hAnsi="Arial" w:cs="Arial"/>
              </w:rPr>
            </w:pPr>
            <w:r>
              <w:rPr>
                <w:rFonts w:ascii="Arial" w:eastAsia="Arial" w:hAnsi="Arial" w:cs="Arial"/>
              </w:rPr>
              <w:t>9</w:t>
            </w:r>
          </w:p>
        </w:tc>
        <w:tc>
          <w:tcPr>
            <w:tcW w:w="5850" w:type="dxa"/>
            <w:vAlign w:val="center"/>
          </w:tcPr>
          <w:p w14:paraId="1E8ADD6A" w14:textId="77777777" w:rsidR="0025399B" w:rsidRDefault="0025399B" w:rsidP="006A32AD">
            <w:pPr>
              <w:spacing w:after="120"/>
              <w:rPr>
                <w:rFonts w:ascii="Arial" w:eastAsia="Arial" w:hAnsi="Arial" w:cs="Arial"/>
              </w:rPr>
            </w:pPr>
            <w:r>
              <w:rPr>
                <w:rFonts w:ascii="Arial" w:eastAsia="Arial" w:hAnsi="Arial" w:cs="Arial"/>
              </w:rPr>
              <w:t>Create clear and coherent level-appropriate speech and text.</w:t>
            </w:r>
          </w:p>
        </w:tc>
      </w:tr>
      <w:tr w:rsidR="0025399B" w14:paraId="107010D6" w14:textId="77777777" w:rsidTr="006A32AD">
        <w:trPr>
          <w:trHeight w:val="980"/>
        </w:trPr>
        <w:tc>
          <w:tcPr>
            <w:tcW w:w="3235" w:type="dxa"/>
            <w:vMerge/>
            <w:vAlign w:val="center"/>
          </w:tcPr>
          <w:p w14:paraId="18B1DAE4"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7A271565" w14:textId="77777777" w:rsidR="0025399B" w:rsidRDefault="0025399B" w:rsidP="006A32AD">
            <w:pPr>
              <w:spacing w:after="120"/>
              <w:jc w:val="center"/>
              <w:rPr>
                <w:rFonts w:ascii="Arial" w:eastAsia="Arial" w:hAnsi="Arial" w:cs="Arial"/>
              </w:rPr>
            </w:pPr>
            <w:r>
              <w:rPr>
                <w:rFonts w:ascii="Arial" w:eastAsia="Arial" w:hAnsi="Arial" w:cs="Arial"/>
              </w:rPr>
              <w:t>10</w:t>
            </w:r>
          </w:p>
        </w:tc>
        <w:tc>
          <w:tcPr>
            <w:tcW w:w="5850" w:type="dxa"/>
            <w:vAlign w:val="center"/>
          </w:tcPr>
          <w:p w14:paraId="486CC937" w14:textId="77777777" w:rsidR="0025399B" w:rsidRDefault="0025399B" w:rsidP="006A32AD">
            <w:pPr>
              <w:rPr>
                <w:rFonts w:ascii="Arial" w:eastAsia="Arial" w:hAnsi="Arial" w:cs="Arial"/>
                <w:b/>
              </w:rPr>
            </w:pPr>
            <w:bookmarkStart w:id="0" w:name="_tyjcwt" w:colFirst="0" w:colLast="0"/>
            <w:bookmarkEnd w:id="0"/>
            <w:r>
              <w:rPr>
                <w:rFonts w:ascii="Arial" w:eastAsia="Arial" w:hAnsi="Arial" w:cs="Arial"/>
              </w:rPr>
              <w:t>Demonstrate command of the conventions of standard English to communicate in level-appropriate speech and writing.</w:t>
            </w:r>
          </w:p>
        </w:tc>
      </w:tr>
      <w:tr w:rsidR="0025399B" w14:paraId="13230A64" w14:textId="77777777" w:rsidTr="006A32AD">
        <w:trPr>
          <w:trHeight w:val="1540"/>
        </w:trPr>
        <w:tc>
          <w:tcPr>
            <w:tcW w:w="3235" w:type="dxa"/>
            <w:vMerge w:val="restart"/>
            <w:tcBorders>
              <w:top w:val="single" w:sz="4" w:space="0" w:color="000000"/>
              <w:left w:val="single" w:sz="4" w:space="0" w:color="000000"/>
              <w:bottom w:val="single" w:sz="4" w:space="0" w:color="000000"/>
              <w:right w:val="single" w:sz="4" w:space="0" w:color="000000"/>
            </w:tcBorders>
            <w:vAlign w:val="center"/>
          </w:tcPr>
          <w:p w14:paraId="36428AA7" w14:textId="77777777" w:rsidR="0025399B" w:rsidRDefault="0025399B" w:rsidP="006A32AD">
            <w:pPr>
              <w:rPr>
                <w:rFonts w:ascii="Arial" w:eastAsia="Arial" w:hAnsi="Arial" w:cs="Arial"/>
                <w:b/>
              </w:rPr>
            </w:pPr>
            <w:r>
              <w:rPr>
                <w:rFonts w:ascii="Arial" w:eastAsia="Arial" w:hAnsi="Arial" w:cs="Arial"/>
                <w:b/>
              </w:rPr>
              <w:t>Interactive</w:t>
            </w:r>
          </w:p>
          <w:p w14:paraId="31CE0940" w14:textId="77777777" w:rsidR="0025399B" w:rsidRDefault="0025399B" w:rsidP="006A32AD">
            <w:pPr>
              <w:spacing w:after="120"/>
              <w:rPr>
                <w:rFonts w:ascii="Arial" w:eastAsia="Arial" w:hAnsi="Arial" w:cs="Arial"/>
              </w:rPr>
            </w:pPr>
            <w:r>
              <w:rPr>
                <w:rFonts w:ascii="Arial" w:eastAsia="Arial" w:hAnsi="Arial" w:cs="Arial"/>
              </w:rPr>
              <w:t xml:space="preserve">The ability to process and produce level-appropriate written and spoken text interactively with the purpose of understanding, interpreting, engaging in, and transmitting meaning. </w:t>
            </w:r>
          </w:p>
        </w:tc>
        <w:tc>
          <w:tcPr>
            <w:tcW w:w="810" w:type="dxa"/>
            <w:vAlign w:val="center"/>
          </w:tcPr>
          <w:p w14:paraId="4845BB42" w14:textId="77777777" w:rsidR="0025399B" w:rsidRDefault="0025399B" w:rsidP="006A32AD">
            <w:pPr>
              <w:spacing w:after="120"/>
              <w:jc w:val="center"/>
              <w:rPr>
                <w:rFonts w:ascii="Arial" w:eastAsia="Arial" w:hAnsi="Arial" w:cs="Arial"/>
              </w:rPr>
            </w:pPr>
            <w:r>
              <w:rPr>
                <w:rFonts w:ascii="Arial" w:eastAsia="Arial" w:hAnsi="Arial" w:cs="Arial"/>
              </w:rPr>
              <w:t>2</w:t>
            </w:r>
          </w:p>
        </w:tc>
        <w:tc>
          <w:tcPr>
            <w:tcW w:w="5850" w:type="dxa"/>
            <w:vAlign w:val="center"/>
          </w:tcPr>
          <w:p w14:paraId="362DB91B" w14:textId="77777777" w:rsidR="0025399B" w:rsidRDefault="0025399B" w:rsidP="006A32AD">
            <w:pPr>
              <w:spacing w:after="120"/>
              <w:rPr>
                <w:rFonts w:ascii="Arial" w:eastAsia="Arial" w:hAnsi="Arial" w:cs="Arial"/>
              </w:rPr>
            </w:pPr>
            <w:r>
              <w:rPr>
                <w:rFonts w:ascii="Arial" w:eastAsia="Arial" w:hAnsi="Arial" w:cs="Arial"/>
              </w:rPr>
              <w:t>Participate in level-appropriate oral and written exchanges of information, ideas, and analyses, in various social and academic contexts, responding to peer, audience, or reader comments and questions.</w:t>
            </w:r>
          </w:p>
        </w:tc>
      </w:tr>
      <w:tr w:rsidR="0025399B" w14:paraId="791F4B39" w14:textId="77777777" w:rsidTr="006A32AD">
        <w:trPr>
          <w:trHeight w:val="760"/>
        </w:trPr>
        <w:tc>
          <w:tcPr>
            <w:tcW w:w="3235" w:type="dxa"/>
            <w:vMerge/>
            <w:tcBorders>
              <w:top w:val="single" w:sz="4" w:space="0" w:color="000000"/>
              <w:left w:val="single" w:sz="4" w:space="0" w:color="000000"/>
              <w:bottom w:val="single" w:sz="4" w:space="0" w:color="000000"/>
              <w:right w:val="single" w:sz="4" w:space="0" w:color="000000"/>
            </w:tcBorders>
            <w:vAlign w:val="center"/>
          </w:tcPr>
          <w:p w14:paraId="4252600A" w14:textId="77777777" w:rsidR="0025399B" w:rsidRDefault="0025399B" w:rsidP="006A32AD">
            <w:pPr>
              <w:pBdr>
                <w:top w:val="nil"/>
                <w:left w:val="nil"/>
                <w:bottom w:val="nil"/>
                <w:right w:val="nil"/>
                <w:between w:val="nil"/>
              </w:pBdr>
              <w:spacing w:line="276" w:lineRule="auto"/>
              <w:rPr>
                <w:rFonts w:ascii="Arial" w:eastAsia="Arial" w:hAnsi="Arial" w:cs="Arial"/>
              </w:rPr>
            </w:pPr>
          </w:p>
        </w:tc>
        <w:tc>
          <w:tcPr>
            <w:tcW w:w="810" w:type="dxa"/>
            <w:vAlign w:val="center"/>
          </w:tcPr>
          <w:p w14:paraId="6D3B44EF" w14:textId="77777777" w:rsidR="0025399B" w:rsidRDefault="0025399B" w:rsidP="006A32AD">
            <w:pPr>
              <w:spacing w:after="120"/>
              <w:jc w:val="center"/>
              <w:rPr>
                <w:rFonts w:ascii="Arial" w:eastAsia="Arial" w:hAnsi="Arial" w:cs="Arial"/>
              </w:rPr>
            </w:pPr>
            <w:r>
              <w:rPr>
                <w:rFonts w:ascii="Arial" w:eastAsia="Arial" w:hAnsi="Arial" w:cs="Arial"/>
              </w:rPr>
              <w:t>5</w:t>
            </w:r>
          </w:p>
        </w:tc>
        <w:tc>
          <w:tcPr>
            <w:tcW w:w="5850" w:type="dxa"/>
            <w:vAlign w:val="center"/>
          </w:tcPr>
          <w:p w14:paraId="15D074D8" w14:textId="77777777" w:rsidR="0025399B" w:rsidRDefault="0025399B" w:rsidP="006A32AD">
            <w:pPr>
              <w:spacing w:after="120"/>
              <w:rPr>
                <w:rFonts w:ascii="Arial" w:eastAsia="Arial" w:hAnsi="Arial" w:cs="Arial"/>
              </w:rPr>
            </w:pPr>
            <w:r>
              <w:rPr>
                <w:rFonts w:ascii="Arial" w:eastAsia="Arial" w:hAnsi="Arial" w:cs="Arial"/>
              </w:rPr>
              <w:t>Conduct research and evaluate and communicate findings to answer questions or solve problems.</w:t>
            </w:r>
          </w:p>
        </w:tc>
      </w:tr>
    </w:tbl>
    <w:p w14:paraId="4095B1DC" w14:textId="77777777" w:rsidR="001E48C9" w:rsidRDefault="001E48C9">
      <w:pPr>
        <w:spacing w:before="134" w:line="250" w:lineRule="auto"/>
        <w:rPr>
          <w:rFonts w:ascii="Arial" w:eastAsia="Arial" w:hAnsi="Arial" w:cs="Arial"/>
        </w:rPr>
      </w:pPr>
    </w:p>
    <w:p w14:paraId="49D50AFB" w14:textId="77777777" w:rsidR="0025399B" w:rsidRDefault="0025399B">
      <w:pPr>
        <w:spacing w:before="134" w:line="250" w:lineRule="auto"/>
        <w:rPr>
          <w:rFonts w:ascii="Arial" w:eastAsia="Arial" w:hAnsi="Arial" w:cs="Arial"/>
        </w:rPr>
      </w:pPr>
    </w:p>
    <w:p w14:paraId="0D1312A8" w14:textId="77777777" w:rsidR="001E48C9" w:rsidRDefault="003D42DF">
      <w:pPr>
        <w:rPr>
          <w:rFonts w:ascii="Arial" w:eastAsia="Arial" w:hAnsi="Arial" w:cs="Arial"/>
        </w:rPr>
      </w:pPr>
      <w:r>
        <w:rPr>
          <w:rFonts w:ascii="Arial" w:eastAsia="Arial" w:hAnsi="Arial" w:cs="Arial"/>
          <w:noProof/>
        </w:rPr>
        <w:lastRenderedPageBreak/>
        <w:drawing>
          <wp:inline distT="0" distB="0" distL="0" distR="0" wp14:anchorId="1E7B2ED4" wp14:editId="76C03562">
            <wp:extent cx="6153788" cy="38675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53788" cy="3867551"/>
                    </a:xfrm>
                    <a:prstGeom prst="rect">
                      <a:avLst/>
                    </a:prstGeom>
                    <a:ln/>
                  </pic:spPr>
                </pic:pic>
              </a:graphicData>
            </a:graphic>
          </wp:inline>
        </w:drawing>
      </w:r>
    </w:p>
    <w:p w14:paraId="2FBF77D8" w14:textId="77777777" w:rsidR="001E48C9" w:rsidRDefault="001E48C9">
      <w:pPr>
        <w:rPr>
          <w:rFonts w:ascii="Arial" w:eastAsia="Arial" w:hAnsi="Arial" w:cs="Arial"/>
        </w:rPr>
      </w:pPr>
    </w:p>
    <w:p w14:paraId="5F6577E0" w14:textId="77777777" w:rsidR="001E48C9" w:rsidRDefault="001E48C9">
      <w:pPr>
        <w:rPr>
          <w:rFonts w:ascii="Arial" w:eastAsia="Arial" w:hAnsi="Arial" w:cs="Arial"/>
        </w:rPr>
      </w:pPr>
    </w:p>
    <w:p w14:paraId="52B4C77B" w14:textId="77777777" w:rsidR="001E48C9" w:rsidRDefault="003D42DF">
      <w:pPr>
        <w:pBdr>
          <w:top w:val="nil"/>
          <w:left w:val="nil"/>
          <w:bottom w:val="nil"/>
          <w:right w:val="nil"/>
          <w:between w:val="nil"/>
        </w:pBdr>
        <w:spacing w:before="134"/>
        <w:rPr>
          <w:rFonts w:ascii="Arial" w:eastAsia="Arial" w:hAnsi="Arial" w:cs="Arial"/>
          <w:b/>
          <w:color w:val="700017"/>
          <w:sz w:val="24"/>
          <w:szCs w:val="24"/>
          <w:u w:val="single"/>
        </w:rPr>
      </w:pPr>
      <w:bookmarkStart w:id="1" w:name="_gjdgxs" w:colFirst="0" w:colLast="0"/>
      <w:bookmarkEnd w:id="1"/>
      <w:r>
        <w:rPr>
          <w:rFonts w:ascii="Arial" w:eastAsia="Arial" w:hAnsi="Arial" w:cs="Arial"/>
          <w:b/>
          <w:color w:val="700017"/>
          <w:sz w:val="24"/>
          <w:szCs w:val="24"/>
          <w:u w:val="single"/>
        </w:rPr>
        <w:t>Instructional Considerations</w:t>
      </w:r>
    </w:p>
    <w:p w14:paraId="7C55A43A" w14:textId="77777777" w:rsidR="001E48C9" w:rsidRDefault="003D42DF">
      <w:pPr>
        <w:pBdr>
          <w:top w:val="nil"/>
          <w:left w:val="nil"/>
          <w:bottom w:val="nil"/>
          <w:right w:val="nil"/>
          <w:between w:val="nil"/>
        </w:pBdr>
        <w:spacing w:before="73" w:line="250" w:lineRule="auto"/>
        <w:ind w:hanging="749"/>
        <w:rPr>
          <w:rFonts w:ascii="Arial" w:eastAsia="Arial" w:hAnsi="Arial" w:cs="Arial"/>
          <w:color w:val="000000"/>
        </w:rPr>
      </w:pPr>
      <w:r>
        <w:rPr>
          <w:rFonts w:ascii="Arial" w:eastAsia="Arial" w:hAnsi="Arial" w:cs="Arial"/>
        </w:rPr>
        <w:t xml:space="preserve">            </w:t>
      </w:r>
      <w:r>
        <w:rPr>
          <w:rFonts w:ascii="Arial" w:eastAsia="Arial" w:hAnsi="Arial" w:cs="Arial"/>
          <w:color w:val="000000"/>
        </w:rPr>
        <w:t>Instruction is the “practice” part of curriculum. When planning and implementing instruction, Aspire instructional staff should remember that learning situations for all students should:</w:t>
      </w:r>
    </w:p>
    <w:p w14:paraId="7C8A5082" w14:textId="77777777" w:rsidR="001E48C9" w:rsidRDefault="003D42DF" w:rsidP="0025399B">
      <w:pPr>
        <w:pStyle w:val="ListParagraph"/>
        <w:numPr>
          <w:ilvl w:val="0"/>
          <w:numId w:val="8"/>
        </w:numPr>
        <w:pBdr>
          <w:top w:val="nil"/>
          <w:left w:val="nil"/>
          <w:bottom w:val="nil"/>
          <w:right w:val="nil"/>
          <w:between w:val="nil"/>
        </w:pBdr>
        <w:tabs>
          <w:tab w:val="left" w:pos="750"/>
        </w:tabs>
        <w:spacing w:before="90" w:line="250" w:lineRule="auto"/>
      </w:pPr>
      <w:r w:rsidRPr="0025399B">
        <w:rPr>
          <w:rFonts w:ascii="Arial" w:eastAsia="Arial" w:hAnsi="Arial" w:cs="Arial"/>
          <w:color w:val="000000"/>
        </w:rPr>
        <w:t>be purposeful by providing activities that will help students achieve their goals</w:t>
      </w:r>
    </w:p>
    <w:p w14:paraId="613F8CC7" w14:textId="77777777" w:rsidR="001E48C9" w:rsidRDefault="003D42DF" w:rsidP="0025399B">
      <w:pPr>
        <w:pStyle w:val="ListParagraph"/>
        <w:numPr>
          <w:ilvl w:val="0"/>
          <w:numId w:val="8"/>
        </w:numPr>
        <w:pBdr>
          <w:top w:val="nil"/>
          <w:left w:val="nil"/>
          <w:bottom w:val="nil"/>
          <w:right w:val="nil"/>
          <w:between w:val="nil"/>
        </w:pBdr>
        <w:tabs>
          <w:tab w:val="left" w:pos="750"/>
        </w:tabs>
        <w:spacing w:before="90" w:line="250" w:lineRule="auto"/>
      </w:pPr>
      <w:r w:rsidRPr="0025399B">
        <w:rPr>
          <w:rFonts w:ascii="Arial" w:eastAsia="Arial" w:hAnsi="Arial" w:cs="Arial"/>
          <w:color w:val="000000"/>
        </w:rPr>
        <w:t>be transparent by offering students a clear understanding of what they need to know and be able to do to reach their goals</w:t>
      </w:r>
    </w:p>
    <w:p w14:paraId="5E088A61" w14:textId="77777777" w:rsidR="001E48C9" w:rsidRDefault="2662DDDF" w:rsidP="0025399B">
      <w:pPr>
        <w:pStyle w:val="ListParagraph"/>
        <w:numPr>
          <w:ilvl w:val="0"/>
          <w:numId w:val="8"/>
        </w:numPr>
        <w:pBdr>
          <w:top w:val="nil"/>
          <w:left w:val="nil"/>
          <w:bottom w:val="nil"/>
          <w:right w:val="nil"/>
          <w:between w:val="nil"/>
        </w:pBdr>
        <w:tabs>
          <w:tab w:val="left" w:pos="750"/>
        </w:tabs>
        <w:spacing w:before="90" w:line="250" w:lineRule="auto"/>
      </w:pPr>
      <w:r w:rsidRPr="2662DDDF">
        <w:rPr>
          <w:rFonts w:ascii="Arial" w:eastAsia="Arial" w:hAnsi="Arial" w:cs="Arial"/>
          <w:color w:val="000000" w:themeColor="text1"/>
        </w:rPr>
        <w:t>be contextual by providing learning activities in a context that is meaningful to their lives</w:t>
      </w:r>
    </w:p>
    <w:p w14:paraId="08B18E26" w14:textId="4B74410A" w:rsidR="001E48C9" w:rsidRPr="0025399B" w:rsidRDefault="2662DDDF" w:rsidP="2662DDDF">
      <w:pPr>
        <w:pStyle w:val="ListParagraph"/>
        <w:numPr>
          <w:ilvl w:val="0"/>
          <w:numId w:val="8"/>
        </w:numPr>
        <w:pBdr>
          <w:top w:val="nil"/>
          <w:left w:val="nil"/>
          <w:bottom w:val="nil"/>
          <w:right w:val="nil"/>
          <w:between w:val="nil"/>
        </w:pBdr>
        <w:tabs>
          <w:tab w:val="left" w:pos="750"/>
        </w:tabs>
        <w:spacing w:before="11"/>
        <w:rPr>
          <w:color w:val="000000" w:themeColor="text1"/>
        </w:rPr>
      </w:pPr>
      <w:r w:rsidRPr="2662DDDF">
        <w:rPr>
          <w:rFonts w:ascii="Arial" w:eastAsia="Arial" w:hAnsi="Arial" w:cs="Arial"/>
          <w:color w:val="000000" w:themeColor="text1"/>
        </w:rPr>
        <w:t>build upon students’ expertise by utilizing students’ prior knowledge and experience</w:t>
      </w:r>
    </w:p>
    <w:p w14:paraId="1EA6F24B" w14:textId="36CB63D1" w:rsidR="001E48C9" w:rsidRDefault="003D42DF">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 xml:space="preserve">In addition, teachers should utilize instructional practices that help adult students effectively acquire the skills and knowledge they seek. </w:t>
      </w:r>
      <w:r w:rsidR="003C23BF">
        <w:rPr>
          <w:rFonts w:ascii="Arial" w:eastAsia="Arial" w:hAnsi="Arial" w:cs="Arial"/>
          <w:color w:val="000000"/>
        </w:rPr>
        <w:t>The f</w:t>
      </w:r>
      <w:r>
        <w:rPr>
          <w:rFonts w:ascii="Arial" w:eastAsia="Arial" w:hAnsi="Arial" w:cs="Arial"/>
          <w:color w:val="000000"/>
        </w:rPr>
        <w:t>ollowing are some instructional practices that are particularly applicable for adult learners.</w:t>
      </w:r>
    </w:p>
    <w:p w14:paraId="05A9DA5A" w14:textId="77777777" w:rsidR="001E48C9" w:rsidRDefault="003D42DF">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Utilize Various Methods and Materials to Meet the Diverse Learning Needs of Adult Students.</w:t>
      </w:r>
    </w:p>
    <w:p w14:paraId="602A5D86" w14:textId="63EAC145" w:rsidR="001E48C9" w:rsidRDefault="003D42DF">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To enhance the learning opportunities of students with varying learning styles, good instructional practice dictates utilizing a variety of instructional materials from standard texts and workbooks to contextualize instruction and real</w:t>
      </w:r>
      <w:r w:rsidR="00C02D81">
        <w:rPr>
          <w:rFonts w:ascii="Arial" w:eastAsia="Arial" w:hAnsi="Arial" w:cs="Arial"/>
          <w:color w:val="000000"/>
        </w:rPr>
        <w:t>-</w:t>
      </w:r>
      <w:r>
        <w:rPr>
          <w:rFonts w:ascii="Arial" w:eastAsia="Arial" w:hAnsi="Arial" w:cs="Arial"/>
          <w:color w:val="000000"/>
        </w:rPr>
        <w:t>life situations.</w:t>
      </w:r>
    </w:p>
    <w:p w14:paraId="5452CBAC" w14:textId="77777777" w:rsidR="001E48C9" w:rsidRDefault="001E48C9">
      <w:pPr>
        <w:pBdr>
          <w:top w:val="nil"/>
          <w:left w:val="nil"/>
          <w:bottom w:val="nil"/>
          <w:right w:val="nil"/>
          <w:between w:val="nil"/>
        </w:pBdr>
        <w:rPr>
          <w:rFonts w:ascii="Arial" w:eastAsia="Arial" w:hAnsi="Arial" w:cs="Arial"/>
          <w:color w:val="000000"/>
        </w:rPr>
      </w:pPr>
    </w:p>
    <w:p w14:paraId="075C7834" w14:textId="77777777" w:rsidR="001E48C9" w:rsidRDefault="003D42DF">
      <w:pPr>
        <w:pBdr>
          <w:top w:val="nil"/>
          <w:left w:val="nil"/>
          <w:bottom w:val="nil"/>
          <w:right w:val="nil"/>
          <w:between w:val="nil"/>
        </w:pBdr>
        <w:rPr>
          <w:rFonts w:ascii="Arial" w:eastAsia="Arial" w:hAnsi="Arial" w:cs="Arial"/>
          <w:color w:val="000000"/>
        </w:rPr>
      </w:pPr>
      <w:r>
        <w:rPr>
          <w:rFonts w:ascii="Arial" w:eastAsia="Arial" w:hAnsi="Arial" w:cs="Arial"/>
          <w:color w:val="000000"/>
        </w:rPr>
        <w:t>Activities that require multisensory involvement are particularly advised for students who have or who are suspected of having a learning disability or ADD.</w:t>
      </w:r>
    </w:p>
    <w:p w14:paraId="1D6B1530" w14:textId="77777777" w:rsidR="006A2593"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 xml:space="preserve">Teachers should provide instructional adaptations and accommodations to assist students who </w:t>
      </w:r>
    </w:p>
    <w:p w14:paraId="3C42C0BA" w14:textId="77777777" w:rsidR="006A2593" w:rsidRDefault="006A2593">
      <w:pPr>
        <w:pBdr>
          <w:top w:val="nil"/>
          <w:left w:val="nil"/>
          <w:bottom w:val="nil"/>
          <w:right w:val="nil"/>
          <w:between w:val="nil"/>
        </w:pBdr>
        <w:spacing w:before="90" w:line="250" w:lineRule="auto"/>
        <w:rPr>
          <w:rFonts w:ascii="Arial" w:eastAsia="Arial" w:hAnsi="Arial" w:cs="Arial"/>
          <w:color w:val="000000"/>
        </w:rPr>
      </w:pPr>
    </w:p>
    <w:p w14:paraId="017C19E4" w14:textId="3018A370"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would benefit from them. Magnifying strips, color overlays, rulers, and other simple instructional adaptations can have a major impact on student learning.</w:t>
      </w:r>
    </w:p>
    <w:p w14:paraId="10F9FFBF"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Accommodations are legally required adaptations that help ensure that students with disabilities have a chance to succeed. Extra time to complete a task, large print material, and books on tape are a few examples of accommodations.</w:t>
      </w:r>
    </w:p>
    <w:p w14:paraId="61D4F38A" w14:textId="77777777" w:rsidR="001E48C9" w:rsidRDefault="003D42DF">
      <w:pPr>
        <w:pBdr>
          <w:top w:val="nil"/>
          <w:left w:val="nil"/>
          <w:bottom w:val="nil"/>
          <w:right w:val="nil"/>
          <w:between w:val="nil"/>
        </w:pBdr>
        <w:spacing w:before="180" w:line="250" w:lineRule="auto"/>
        <w:rPr>
          <w:rFonts w:ascii="Arial" w:eastAsia="Arial" w:hAnsi="Arial" w:cs="Arial"/>
          <w:b/>
          <w:color w:val="700017"/>
        </w:rPr>
      </w:pPr>
      <w:r>
        <w:rPr>
          <w:rFonts w:ascii="Arial" w:eastAsia="Arial" w:hAnsi="Arial" w:cs="Arial"/>
          <w:b/>
          <w:color w:val="700017"/>
        </w:rPr>
        <w:t>Present Instruction to Adult Students in Meaningful Contexts</w:t>
      </w:r>
    </w:p>
    <w:p w14:paraId="418FE078"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Adult students particularly appreciate and benefit from learning activities that have relevance to their day-to-day lives. Therefore, to the extent possible, teach basic skills through authentic activities. Also consider presenting lessons within the context of occupations that students may be planning to pursue. This contextualized instruction can serve to more fully engage students in their academic learning and also demonstrate to students the relevance of what they are learning to their future occupational choices.</w:t>
      </w:r>
    </w:p>
    <w:p w14:paraId="47A329F8" w14:textId="77777777" w:rsidR="001E48C9" w:rsidRDefault="003D42DF">
      <w:pPr>
        <w:pBdr>
          <w:top w:val="nil"/>
          <w:left w:val="nil"/>
          <w:bottom w:val="nil"/>
          <w:right w:val="nil"/>
          <w:between w:val="nil"/>
        </w:pBdr>
        <w:spacing w:before="180" w:line="250" w:lineRule="auto"/>
        <w:ind w:hanging="749"/>
        <w:rPr>
          <w:rFonts w:ascii="Arial" w:eastAsia="Arial" w:hAnsi="Arial" w:cs="Arial"/>
          <w:b/>
          <w:color w:val="700017"/>
        </w:rPr>
      </w:pPr>
      <w:r>
        <w:rPr>
          <w:rFonts w:ascii="Arial" w:eastAsia="Arial" w:hAnsi="Arial" w:cs="Arial"/>
          <w:b/>
          <w:color w:val="E31837"/>
        </w:rPr>
        <w:t xml:space="preserve">            </w:t>
      </w:r>
      <w:r>
        <w:rPr>
          <w:rFonts w:ascii="Arial" w:eastAsia="Arial" w:hAnsi="Arial" w:cs="Arial"/>
          <w:b/>
          <w:color w:val="700017"/>
        </w:rPr>
        <w:t>Use Teaching Practices That Have Proven to Be Effective in Helping Students Learn.</w:t>
      </w:r>
    </w:p>
    <w:p w14:paraId="598DE8C8" w14:textId="77777777" w:rsidR="001E48C9" w:rsidRDefault="003D42DF">
      <w:pPr>
        <w:pBdr>
          <w:top w:val="nil"/>
          <w:left w:val="nil"/>
          <w:bottom w:val="nil"/>
          <w:right w:val="nil"/>
          <w:between w:val="nil"/>
        </w:pBdr>
        <w:spacing w:before="90" w:line="250" w:lineRule="auto"/>
        <w:ind w:hanging="749"/>
        <w:rPr>
          <w:rFonts w:ascii="Arial" w:eastAsia="Arial" w:hAnsi="Arial" w:cs="Arial"/>
          <w:color w:val="000000"/>
        </w:rPr>
      </w:pPr>
      <w:r>
        <w:rPr>
          <w:rFonts w:ascii="Arial" w:eastAsia="Arial" w:hAnsi="Arial" w:cs="Arial"/>
        </w:rPr>
        <w:t xml:space="preserve">            </w:t>
      </w:r>
      <w:r>
        <w:rPr>
          <w:rFonts w:ascii="Arial" w:eastAsia="Arial" w:hAnsi="Arial" w:cs="Arial"/>
          <w:color w:val="000000"/>
        </w:rPr>
        <w:t>Educational programs at all levels are being urged to utilize instructional methods that have proven via research to be successful, such as explicit instruction and activating students’ prior knowledge. Some evidence of effectiveness has resulted from studies involving adult learners. In some cases, results of research from K-12 have proven to have relevance for adults.</w:t>
      </w:r>
    </w:p>
    <w:p w14:paraId="34282AC1" w14:textId="77777777" w:rsidR="001E48C9" w:rsidRDefault="003D42DF">
      <w:pPr>
        <w:pBdr>
          <w:top w:val="nil"/>
          <w:left w:val="nil"/>
          <w:bottom w:val="nil"/>
          <w:right w:val="nil"/>
          <w:between w:val="nil"/>
        </w:pBdr>
        <w:spacing w:before="180"/>
        <w:rPr>
          <w:rFonts w:ascii="Arial" w:eastAsia="Arial" w:hAnsi="Arial" w:cs="Arial"/>
          <w:color w:val="700017"/>
        </w:rPr>
      </w:pPr>
      <w:r>
        <w:rPr>
          <w:rFonts w:ascii="Arial" w:eastAsia="Arial" w:hAnsi="Arial" w:cs="Arial"/>
          <w:b/>
          <w:color w:val="700017"/>
        </w:rPr>
        <w:t>Employ Technology in Instruction as Appropriate.</w:t>
      </w:r>
      <w:r>
        <w:rPr>
          <w:rFonts w:ascii="Arial" w:eastAsia="Arial" w:hAnsi="Arial" w:cs="Arial"/>
          <w:b/>
          <w:color w:val="700017"/>
        </w:rPr>
        <w:br/>
      </w:r>
      <w:r>
        <w:rPr>
          <w:rFonts w:ascii="Arial" w:eastAsia="Arial" w:hAnsi="Arial" w:cs="Arial"/>
          <w:i/>
          <w:color w:val="700017"/>
        </w:rPr>
        <w:t>ohiohighered.org/aspire/reference -&gt; Technology</w:t>
      </w:r>
    </w:p>
    <w:p w14:paraId="03FD0FC0" w14:textId="77777777" w:rsidR="001E48C9" w:rsidRDefault="003D42DF">
      <w:pPr>
        <w:pBdr>
          <w:top w:val="nil"/>
          <w:left w:val="nil"/>
          <w:bottom w:val="nil"/>
          <w:right w:val="nil"/>
          <w:between w:val="nil"/>
        </w:pBdr>
        <w:spacing w:before="101" w:line="250" w:lineRule="auto"/>
        <w:ind w:hanging="749"/>
        <w:rPr>
          <w:rFonts w:ascii="Arial" w:eastAsia="Arial" w:hAnsi="Arial" w:cs="Arial"/>
          <w:color w:val="000000"/>
        </w:rPr>
      </w:pPr>
      <w:r>
        <w:rPr>
          <w:rFonts w:ascii="Arial" w:eastAsia="Arial" w:hAnsi="Arial" w:cs="Arial"/>
        </w:rPr>
        <w:t xml:space="preserve">            </w:t>
      </w:r>
      <w:r>
        <w:rPr>
          <w:rFonts w:ascii="Arial" w:eastAsia="Arial" w:hAnsi="Arial" w:cs="Arial"/>
          <w:color w:val="000000"/>
        </w:rPr>
        <w:t>Knowledge of appropriate use of technology in the classroom is critical to student success. Students should have the opportunity to utilize technology in instruction and research.</w:t>
      </w:r>
    </w:p>
    <w:p w14:paraId="1E51DFDD" w14:textId="77777777" w:rsidR="001E48C9" w:rsidRDefault="003D42DF">
      <w:pPr>
        <w:pBdr>
          <w:top w:val="nil"/>
          <w:left w:val="nil"/>
          <w:bottom w:val="nil"/>
          <w:right w:val="nil"/>
          <w:between w:val="nil"/>
        </w:pBdr>
        <w:spacing w:before="180" w:line="250" w:lineRule="auto"/>
        <w:ind w:hanging="749"/>
        <w:rPr>
          <w:rFonts w:ascii="Arial" w:eastAsia="Arial" w:hAnsi="Arial" w:cs="Arial"/>
          <w:color w:val="000000"/>
        </w:rPr>
      </w:pPr>
      <w:r>
        <w:rPr>
          <w:rFonts w:ascii="Arial" w:eastAsia="Arial" w:hAnsi="Arial" w:cs="Arial"/>
          <w:b/>
          <w:color w:val="E31837"/>
        </w:rPr>
        <w:t xml:space="preserve">            </w:t>
      </w:r>
      <w:r>
        <w:rPr>
          <w:rFonts w:ascii="Arial" w:eastAsia="Arial" w:hAnsi="Arial" w:cs="Arial"/>
          <w:b/>
          <w:color w:val="700017"/>
        </w:rPr>
        <w:t>Incorporate Distance Education in Your Program.</w:t>
      </w:r>
      <w:r>
        <w:rPr>
          <w:rFonts w:ascii="Arial" w:eastAsia="Arial" w:hAnsi="Arial" w:cs="Arial"/>
          <w:b/>
          <w:color w:val="700017"/>
        </w:rPr>
        <w:br/>
      </w:r>
      <w:r>
        <w:rPr>
          <w:rFonts w:ascii="Arial" w:eastAsia="Arial" w:hAnsi="Arial" w:cs="Arial"/>
          <w:i/>
          <w:color w:val="700017"/>
        </w:rPr>
        <w:t>ohiohighered.org/aspire/reference -&gt; Policies -&gt; Distance Education Policy</w:t>
      </w:r>
    </w:p>
    <w:p w14:paraId="4605F415" w14:textId="77777777" w:rsidR="001E48C9" w:rsidRDefault="003D42DF">
      <w:pPr>
        <w:pBdr>
          <w:top w:val="nil"/>
          <w:left w:val="nil"/>
          <w:bottom w:val="nil"/>
          <w:right w:val="nil"/>
          <w:between w:val="nil"/>
        </w:pBdr>
        <w:spacing w:before="90" w:line="250" w:lineRule="auto"/>
        <w:ind w:hanging="749"/>
        <w:rPr>
          <w:rFonts w:ascii="Arial" w:eastAsia="Arial" w:hAnsi="Arial" w:cs="Arial"/>
          <w:color w:val="000000"/>
        </w:rPr>
      </w:pPr>
      <w:bookmarkStart w:id="2" w:name="_30j0zll" w:colFirst="0" w:colLast="0"/>
      <w:bookmarkEnd w:id="2"/>
      <w:r>
        <w:rPr>
          <w:rFonts w:ascii="Arial" w:eastAsia="Arial" w:hAnsi="Arial" w:cs="Arial"/>
        </w:rPr>
        <w:t xml:space="preserve">            </w:t>
      </w:r>
      <w:r>
        <w:rPr>
          <w:rFonts w:ascii="Arial" w:eastAsia="Arial" w:hAnsi="Arial" w:cs="Arial"/>
          <w:color w:val="000000"/>
        </w:rPr>
        <w:t xml:space="preserve">Structured, monitored distance education can provide an instructional option for students who have difficulty attending classes due to work schedules, family obligations, or other situations that prohibit their regular class attendance. Distance education can assist students to study throughout the summer when some programs offer fewer class options. Also, distance education, when used in addition to in-class instruction, enables students to accelerate their learning. </w:t>
      </w:r>
    </w:p>
    <w:p w14:paraId="6D719873" w14:textId="77777777" w:rsidR="001E48C9" w:rsidRDefault="003D42DF">
      <w:pPr>
        <w:pBdr>
          <w:top w:val="nil"/>
          <w:left w:val="nil"/>
          <w:bottom w:val="nil"/>
          <w:right w:val="nil"/>
          <w:between w:val="nil"/>
        </w:pBdr>
        <w:spacing w:before="180"/>
        <w:ind w:hanging="749"/>
        <w:rPr>
          <w:rFonts w:ascii="Arial" w:eastAsia="Arial" w:hAnsi="Arial" w:cs="Arial"/>
          <w:b/>
          <w:color w:val="000000"/>
        </w:rPr>
      </w:pPr>
      <w:r>
        <w:rPr>
          <w:rFonts w:ascii="Arial" w:eastAsia="Arial" w:hAnsi="Arial" w:cs="Arial"/>
          <w:b/>
          <w:color w:val="E31837"/>
        </w:rPr>
        <w:t xml:space="preserve">            </w:t>
      </w:r>
      <w:r>
        <w:rPr>
          <w:rFonts w:ascii="Arial" w:eastAsia="Arial" w:hAnsi="Arial" w:cs="Arial"/>
          <w:b/>
          <w:color w:val="700017"/>
        </w:rPr>
        <w:t>Help Students Reflect on Their Learning.</w:t>
      </w:r>
    </w:p>
    <w:p w14:paraId="39F27747" w14:textId="77777777" w:rsidR="001E48C9" w:rsidRDefault="003D42DF">
      <w:pPr>
        <w:pBdr>
          <w:top w:val="nil"/>
          <w:left w:val="nil"/>
          <w:bottom w:val="nil"/>
          <w:right w:val="nil"/>
          <w:between w:val="nil"/>
        </w:pBdr>
        <w:spacing w:before="101" w:line="250" w:lineRule="auto"/>
        <w:ind w:hanging="749"/>
        <w:rPr>
          <w:rFonts w:ascii="Arial" w:eastAsia="Arial" w:hAnsi="Arial" w:cs="Arial"/>
          <w:color w:val="000000"/>
        </w:rPr>
      </w:pPr>
      <w:r>
        <w:rPr>
          <w:rFonts w:ascii="Arial" w:eastAsia="Arial" w:hAnsi="Arial" w:cs="Arial"/>
        </w:rPr>
        <w:t xml:space="preserve">            </w:t>
      </w:r>
      <w:r>
        <w:rPr>
          <w:rFonts w:ascii="Arial" w:eastAsia="Arial" w:hAnsi="Arial" w:cs="Arial"/>
          <w:color w:val="000000"/>
        </w:rPr>
        <w:t>Teachers and students should frequently review the students’ learning plans and progress in developing proficiency in the ABE/ASE or ESOL Standards. These reviews should be an opportunity to examine the students’ assessments of their accomplishments and gather inputs as to what instructional strategies have been particularly beneficial in and out of the Aspire classroom.</w:t>
      </w:r>
    </w:p>
    <w:p w14:paraId="25D6B03E" w14:textId="77777777" w:rsidR="001E48C9" w:rsidRDefault="001E48C9">
      <w:pPr>
        <w:pBdr>
          <w:top w:val="nil"/>
          <w:left w:val="nil"/>
          <w:bottom w:val="nil"/>
          <w:right w:val="nil"/>
          <w:between w:val="nil"/>
        </w:pBdr>
        <w:spacing w:before="90" w:line="250" w:lineRule="auto"/>
        <w:rPr>
          <w:rFonts w:ascii="Arial" w:eastAsia="Arial" w:hAnsi="Arial" w:cs="Arial"/>
          <w:color w:val="000000"/>
        </w:rPr>
      </w:pPr>
    </w:p>
    <w:p w14:paraId="3833FF02" w14:textId="77777777" w:rsidR="001E48C9" w:rsidRDefault="003D42DF">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Instructional Process Chart</w:t>
      </w:r>
    </w:p>
    <w:p w14:paraId="3DCACA51"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The</w:t>
      </w:r>
      <w:r>
        <w:rPr>
          <w:rFonts w:ascii="Arial" w:eastAsia="Arial" w:hAnsi="Arial" w:cs="Arial"/>
          <w:b/>
        </w:rPr>
        <w:t xml:space="preserve"> </w:t>
      </w:r>
      <w:hyperlink w:anchor="_1fob9te">
        <w:r>
          <w:rPr>
            <w:rFonts w:ascii="Arial" w:eastAsia="Arial" w:hAnsi="Arial" w:cs="Arial"/>
            <w:b/>
          </w:rPr>
          <w:t>Instructional Process</w:t>
        </w:r>
      </w:hyperlink>
      <w:r>
        <w:rPr>
          <w:rFonts w:ascii="Arial" w:eastAsia="Arial" w:hAnsi="Arial" w:cs="Arial"/>
          <w:b/>
          <w:color w:val="E31837"/>
        </w:rPr>
        <w:t xml:space="preserve"> </w:t>
      </w:r>
      <w:r>
        <w:rPr>
          <w:rFonts w:ascii="Arial" w:eastAsia="Arial" w:hAnsi="Arial" w:cs="Arial"/>
          <w:b/>
          <w:color w:val="000000"/>
        </w:rPr>
        <w:t xml:space="preserve">chart </w:t>
      </w:r>
      <w:r>
        <w:rPr>
          <w:rFonts w:ascii="Arial" w:eastAsia="Arial" w:hAnsi="Arial" w:cs="Arial"/>
          <w:color w:val="000000"/>
        </w:rPr>
        <w:t>provides an overview of the steps of the instructional process and factors that Aspire instructional staff should consider at each step.</w:t>
      </w:r>
    </w:p>
    <w:p w14:paraId="27C0500E" w14:textId="77777777" w:rsidR="001E48C9" w:rsidRDefault="001E48C9">
      <w:pPr>
        <w:pBdr>
          <w:top w:val="nil"/>
          <w:left w:val="nil"/>
          <w:bottom w:val="nil"/>
          <w:right w:val="nil"/>
          <w:between w:val="nil"/>
        </w:pBdr>
        <w:spacing w:before="90" w:line="250" w:lineRule="auto"/>
        <w:rPr>
          <w:rFonts w:ascii="Arial" w:eastAsia="Arial" w:hAnsi="Arial" w:cs="Arial"/>
          <w:color w:val="000000"/>
        </w:rPr>
      </w:pPr>
    </w:p>
    <w:p w14:paraId="17CBFFA2" w14:textId="77777777" w:rsidR="001E48C9" w:rsidRDefault="001E48C9">
      <w:pPr>
        <w:pBdr>
          <w:top w:val="nil"/>
          <w:left w:val="nil"/>
          <w:bottom w:val="nil"/>
          <w:right w:val="nil"/>
          <w:between w:val="nil"/>
        </w:pBdr>
        <w:spacing w:before="90" w:line="250" w:lineRule="auto"/>
        <w:rPr>
          <w:rFonts w:ascii="Arial" w:eastAsia="Arial" w:hAnsi="Arial" w:cs="Arial"/>
          <w:color w:val="000000"/>
        </w:rPr>
      </w:pPr>
    </w:p>
    <w:tbl>
      <w:tblPr>
        <w:tblStyle w:val="a"/>
        <w:tblW w:w="9815" w:type="dxa"/>
        <w:tblInd w:w="-15" w:type="dxa"/>
        <w:tblLayout w:type="fixed"/>
        <w:tblLook w:val="0000" w:firstRow="0" w:lastRow="0" w:firstColumn="0" w:lastColumn="0" w:noHBand="0" w:noVBand="0"/>
      </w:tblPr>
      <w:tblGrid>
        <w:gridCol w:w="1445"/>
        <w:gridCol w:w="3420"/>
        <w:gridCol w:w="4950"/>
      </w:tblGrid>
      <w:tr w:rsidR="001E48C9" w14:paraId="7EE49EC3" w14:textId="77777777" w:rsidTr="0025399B">
        <w:trPr>
          <w:trHeight w:val="320"/>
          <w:tblHeader/>
        </w:trPr>
        <w:tc>
          <w:tcPr>
            <w:tcW w:w="9815" w:type="dxa"/>
            <w:gridSpan w:val="3"/>
            <w:tcBorders>
              <w:top w:val="single" w:sz="8" w:space="0" w:color="E31837"/>
              <w:left w:val="single" w:sz="8" w:space="0" w:color="E31837"/>
              <w:bottom w:val="single" w:sz="8" w:space="0" w:color="E31837"/>
              <w:right w:val="single" w:sz="8" w:space="0" w:color="E31837"/>
            </w:tcBorders>
            <w:shd w:val="clear" w:color="auto" w:fill="700017"/>
          </w:tcPr>
          <w:p w14:paraId="081A9577" w14:textId="77777777" w:rsidR="001E48C9" w:rsidRDefault="003D42DF">
            <w:pPr>
              <w:pBdr>
                <w:top w:val="nil"/>
                <w:left w:val="nil"/>
                <w:bottom w:val="nil"/>
                <w:right w:val="nil"/>
                <w:between w:val="nil"/>
              </w:pBdr>
              <w:spacing w:before="9"/>
              <w:jc w:val="center"/>
              <w:rPr>
                <w:rFonts w:ascii="Arial" w:eastAsia="Arial" w:hAnsi="Arial" w:cs="Arial"/>
                <w:color w:val="FFFFFF"/>
              </w:rPr>
            </w:pPr>
            <w:r>
              <w:rPr>
                <w:rFonts w:ascii="Arial" w:eastAsia="Arial" w:hAnsi="Arial" w:cs="Arial"/>
                <w:b/>
                <w:color w:val="FFFFFF"/>
              </w:rPr>
              <w:t>Instructional Process</w:t>
            </w:r>
          </w:p>
        </w:tc>
      </w:tr>
      <w:tr w:rsidR="001E48C9" w14:paraId="7AAFDA97" w14:textId="77777777" w:rsidTr="0025399B">
        <w:trPr>
          <w:trHeight w:val="320"/>
          <w:tblHeader/>
        </w:trPr>
        <w:tc>
          <w:tcPr>
            <w:tcW w:w="1445" w:type="dxa"/>
            <w:tcBorders>
              <w:top w:val="single" w:sz="8" w:space="0" w:color="E31837"/>
              <w:left w:val="single" w:sz="8" w:space="0" w:color="E31837"/>
              <w:bottom w:val="single" w:sz="8" w:space="0" w:color="E31837"/>
              <w:right w:val="single" w:sz="8" w:space="0" w:color="E31837"/>
            </w:tcBorders>
            <w:shd w:val="clear" w:color="auto" w:fill="A1A1A1"/>
            <w:vAlign w:val="center"/>
          </w:tcPr>
          <w:p w14:paraId="23ABA94F" w14:textId="77777777" w:rsidR="001E48C9" w:rsidRDefault="003D42DF">
            <w:pPr>
              <w:pBdr>
                <w:top w:val="nil"/>
                <w:left w:val="nil"/>
                <w:bottom w:val="nil"/>
                <w:right w:val="nil"/>
                <w:between w:val="nil"/>
              </w:pBdr>
              <w:spacing w:before="24"/>
              <w:jc w:val="center"/>
              <w:rPr>
                <w:rFonts w:ascii="Arial" w:eastAsia="Arial" w:hAnsi="Arial" w:cs="Arial"/>
                <w:b/>
                <w:color w:val="000000"/>
              </w:rPr>
            </w:pPr>
            <w:r>
              <w:rPr>
                <w:rFonts w:ascii="Arial" w:eastAsia="Arial" w:hAnsi="Arial" w:cs="Arial"/>
                <w:b/>
                <w:color w:val="000000"/>
              </w:rPr>
              <w:t>Steps</w:t>
            </w:r>
          </w:p>
        </w:tc>
        <w:tc>
          <w:tcPr>
            <w:tcW w:w="3420" w:type="dxa"/>
            <w:tcBorders>
              <w:top w:val="single" w:sz="8" w:space="0" w:color="E31837"/>
              <w:left w:val="single" w:sz="8" w:space="0" w:color="E31837"/>
              <w:bottom w:val="single" w:sz="8" w:space="0" w:color="E31837"/>
              <w:right w:val="single" w:sz="8" w:space="0" w:color="E31837"/>
            </w:tcBorders>
            <w:shd w:val="clear" w:color="auto" w:fill="A1A1A1"/>
            <w:vAlign w:val="center"/>
          </w:tcPr>
          <w:p w14:paraId="0B8B08F4" w14:textId="77777777" w:rsidR="001E48C9" w:rsidRDefault="003D42DF">
            <w:pPr>
              <w:pBdr>
                <w:top w:val="nil"/>
                <w:left w:val="nil"/>
                <w:bottom w:val="nil"/>
                <w:right w:val="nil"/>
                <w:between w:val="nil"/>
              </w:pBdr>
              <w:spacing w:before="24"/>
              <w:jc w:val="center"/>
              <w:rPr>
                <w:rFonts w:ascii="Arial" w:eastAsia="Arial" w:hAnsi="Arial" w:cs="Arial"/>
                <w:b/>
                <w:color w:val="000000"/>
              </w:rPr>
            </w:pPr>
            <w:r>
              <w:rPr>
                <w:rFonts w:ascii="Arial" w:eastAsia="Arial" w:hAnsi="Arial" w:cs="Arial"/>
                <w:b/>
                <w:color w:val="000000"/>
              </w:rPr>
              <w:t>Students should</w:t>
            </w:r>
          </w:p>
        </w:tc>
        <w:tc>
          <w:tcPr>
            <w:tcW w:w="4950" w:type="dxa"/>
            <w:tcBorders>
              <w:top w:val="single" w:sz="8" w:space="0" w:color="E31837"/>
              <w:left w:val="single" w:sz="8" w:space="0" w:color="E31837"/>
              <w:bottom w:val="single" w:sz="8" w:space="0" w:color="E31837"/>
              <w:right w:val="single" w:sz="8" w:space="0" w:color="E31837"/>
            </w:tcBorders>
            <w:shd w:val="clear" w:color="auto" w:fill="A1A1A1"/>
            <w:vAlign w:val="center"/>
          </w:tcPr>
          <w:p w14:paraId="6FE33687" w14:textId="77777777" w:rsidR="001E48C9" w:rsidRDefault="003D42DF">
            <w:pPr>
              <w:pBdr>
                <w:top w:val="nil"/>
                <w:left w:val="nil"/>
                <w:bottom w:val="nil"/>
                <w:right w:val="nil"/>
                <w:between w:val="nil"/>
              </w:pBdr>
              <w:spacing w:before="24"/>
              <w:jc w:val="center"/>
              <w:rPr>
                <w:rFonts w:ascii="Arial" w:eastAsia="Arial" w:hAnsi="Arial" w:cs="Arial"/>
                <w:b/>
                <w:color w:val="000000"/>
              </w:rPr>
            </w:pPr>
            <w:bookmarkStart w:id="3" w:name="_1fob9te" w:colFirst="0" w:colLast="0"/>
            <w:bookmarkEnd w:id="3"/>
            <w:r>
              <w:rPr>
                <w:rFonts w:ascii="Arial" w:eastAsia="Arial" w:hAnsi="Arial" w:cs="Arial"/>
                <w:b/>
                <w:color w:val="000000"/>
              </w:rPr>
              <w:t>Teachers should</w:t>
            </w:r>
          </w:p>
        </w:tc>
      </w:tr>
      <w:tr w:rsidR="001E48C9" w14:paraId="3328BD8A" w14:textId="77777777">
        <w:trPr>
          <w:trHeight w:val="3320"/>
        </w:trPr>
        <w:tc>
          <w:tcPr>
            <w:tcW w:w="1445" w:type="dxa"/>
            <w:tcBorders>
              <w:top w:val="single" w:sz="8" w:space="0" w:color="E31837"/>
              <w:left w:val="single" w:sz="8" w:space="0" w:color="E31837"/>
              <w:bottom w:val="single" w:sz="8" w:space="0" w:color="E31837"/>
              <w:right w:val="single" w:sz="8" w:space="0" w:color="E31837"/>
            </w:tcBorders>
          </w:tcPr>
          <w:p w14:paraId="4761D54E" w14:textId="77777777" w:rsidR="001E48C9" w:rsidRDefault="003D42DF">
            <w:pPr>
              <w:pBdr>
                <w:top w:val="nil"/>
                <w:left w:val="nil"/>
                <w:bottom w:val="nil"/>
                <w:right w:val="nil"/>
                <w:between w:val="nil"/>
              </w:pBdr>
              <w:spacing w:before="24"/>
              <w:rPr>
                <w:rFonts w:ascii="Arial" w:eastAsia="Arial" w:hAnsi="Arial" w:cs="Arial"/>
                <w:b/>
                <w:color w:val="000000"/>
              </w:rPr>
            </w:pPr>
            <w:r>
              <w:rPr>
                <w:rFonts w:ascii="Arial" w:eastAsia="Arial" w:hAnsi="Arial" w:cs="Arial"/>
                <w:b/>
                <w:color w:val="000000"/>
              </w:rPr>
              <w:t>Preparing</w:t>
            </w:r>
          </w:p>
        </w:tc>
        <w:tc>
          <w:tcPr>
            <w:tcW w:w="3420" w:type="dxa"/>
            <w:tcBorders>
              <w:top w:val="single" w:sz="8" w:space="0" w:color="E31837"/>
              <w:left w:val="single" w:sz="8" w:space="0" w:color="E31837"/>
              <w:bottom w:val="single" w:sz="8" w:space="0" w:color="E31837"/>
              <w:right w:val="single" w:sz="8" w:space="0" w:color="E31837"/>
            </w:tcBorders>
          </w:tcPr>
          <w:p w14:paraId="0F40F452"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color w:val="000000"/>
              </w:rPr>
            </w:pPr>
            <w:r w:rsidRPr="0025399B">
              <w:rPr>
                <w:rFonts w:ascii="Arial" w:eastAsia="Arial" w:hAnsi="Arial" w:cs="Arial"/>
                <w:color w:val="000000"/>
              </w:rPr>
              <w:t>Participate in formal and informal assessments.</w:t>
            </w:r>
          </w:p>
          <w:p w14:paraId="49E99F3E" w14:textId="77777777" w:rsidR="001E48C9" w:rsidRPr="0025399B" w:rsidRDefault="003D42DF" w:rsidP="0025399B">
            <w:pPr>
              <w:pStyle w:val="ListParagraph"/>
              <w:numPr>
                <w:ilvl w:val="0"/>
                <w:numId w:val="5"/>
              </w:numPr>
              <w:pBdr>
                <w:top w:val="nil"/>
                <w:left w:val="nil"/>
                <w:bottom w:val="nil"/>
                <w:right w:val="nil"/>
                <w:between w:val="nil"/>
              </w:pBdr>
              <w:ind w:left="360"/>
              <w:rPr>
                <w:color w:val="000000"/>
              </w:rPr>
            </w:pPr>
            <w:r w:rsidRPr="0025399B">
              <w:rPr>
                <w:rFonts w:ascii="Arial" w:eastAsia="Arial" w:hAnsi="Arial" w:cs="Arial"/>
                <w:color w:val="000000"/>
              </w:rPr>
              <w:t>Create a long-term goal(s).</w:t>
            </w:r>
          </w:p>
          <w:p w14:paraId="228EE2DE" w14:textId="77777777" w:rsidR="001E48C9" w:rsidRPr="0025399B" w:rsidRDefault="003D42DF" w:rsidP="0025399B">
            <w:pPr>
              <w:pStyle w:val="ListParagraph"/>
              <w:numPr>
                <w:ilvl w:val="0"/>
                <w:numId w:val="5"/>
              </w:numPr>
              <w:pBdr>
                <w:top w:val="nil"/>
                <w:left w:val="nil"/>
                <w:bottom w:val="nil"/>
                <w:right w:val="nil"/>
                <w:between w:val="nil"/>
              </w:pBdr>
              <w:ind w:left="360"/>
              <w:rPr>
                <w:color w:val="000000"/>
              </w:rPr>
            </w:pPr>
            <w:r w:rsidRPr="0025399B">
              <w:rPr>
                <w:rFonts w:ascii="Arial" w:eastAsia="Arial" w:hAnsi="Arial" w:cs="Arial"/>
                <w:color w:val="000000"/>
              </w:rPr>
              <w:t>Become familiar with program policies, expectations, and services.</w:t>
            </w:r>
          </w:p>
          <w:p w14:paraId="5EA23437" w14:textId="77777777" w:rsidR="001E48C9" w:rsidRPr="0025399B" w:rsidRDefault="003D42DF" w:rsidP="0025399B">
            <w:pPr>
              <w:pStyle w:val="ListParagraph"/>
              <w:numPr>
                <w:ilvl w:val="0"/>
                <w:numId w:val="5"/>
              </w:numPr>
              <w:pBdr>
                <w:top w:val="nil"/>
                <w:left w:val="nil"/>
                <w:bottom w:val="nil"/>
                <w:right w:val="nil"/>
                <w:between w:val="nil"/>
              </w:pBdr>
              <w:ind w:left="360"/>
              <w:rPr>
                <w:color w:val="000000"/>
              </w:rPr>
            </w:pPr>
            <w:r w:rsidRPr="0025399B">
              <w:rPr>
                <w:rFonts w:ascii="Arial" w:eastAsia="Arial" w:hAnsi="Arial" w:cs="Arial"/>
                <w:color w:val="000000"/>
              </w:rPr>
              <w:t>Become familiar with standards- based education.</w:t>
            </w:r>
          </w:p>
        </w:tc>
        <w:tc>
          <w:tcPr>
            <w:tcW w:w="4950" w:type="dxa"/>
            <w:tcBorders>
              <w:top w:val="single" w:sz="8" w:space="0" w:color="E31837"/>
              <w:left w:val="single" w:sz="8" w:space="0" w:color="E31837"/>
              <w:bottom w:val="single" w:sz="8" w:space="0" w:color="E31837"/>
              <w:right w:val="single" w:sz="8" w:space="0" w:color="E31837"/>
            </w:tcBorders>
          </w:tcPr>
          <w:p w14:paraId="0FBA0C75"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Work with the student to determine the student’s goals and prior knowledge.</w:t>
            </w:r>
          </w:p>
          <w:p w14:paraId="6F7C9C3F"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Take into consideration the learner’s background.</w:t>
            </w:r>
          </w:p>
          <w:p w14:paraId="1A83227D"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Consider the results of standardized tests, diagnostic assessments, learning style inventories, and, when appropriate, learning disabilities screenings to determine the appropriate instructional level for the student.</w:t>
            </w:r>
          </w:p>
          <w:p w14:paraId="33CEC3CB"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Identify the standards that will help the student achieve his/her instructional goals.</w:t>
            </w:r>
          </w:p>
          <w:p w14:paraId="1E3A06EF"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When working with groups of students, identify a shared goal or purpose and, as with individual students, determine the appropriate standards and benchmarks.</w:t>
            </w:r>
          </w:p>
        </w:tc>
      </w:tr>
      <w:tr w:rsidR="001E48C9" w14:paraId="325978BC" w14:textId="77777777">
        <w:trPr>
          <w:trHeight w:val="2880"/>
        </w:trPr>
        <w:tc>
          <w:tcPr>
            <w:tcW w:w="1445" w:type="dxa"/>
            <w:tcBorders>
              <w:top w:val="single" w:sz="8" w:space="0" w:color="E31837"/>
              <w:left w:val="single" w:sz="8" w:space="0" w:color="E31837"/>
              <w:bottom w:val="single" w:sz="8" w:space="0" w:color="E31837"/>
              <w:right w:val="single" w:sz="8" w:space="0" w:color="E31837"/>
            </w:tcBorders>
          </w:tcPr>
          <w:p w14:paraId="3CFC323F" w14:textId="77777777" w:rsidR="001E48C9" w:rsidRDefault="003D42DF">
            <w:pPr>
              <w:pBdr>
                <w:top w:val="nil"/>
                <w:left w:val="nil"/>
                <w:bottom w:val="nil"/>
                <w:right w:val="nil"/>
                <w:between w:val="nil"/>
              </w:pBdr>
              <w:spacing w:before="24"/>
              <w:rPr>
                <w:rFonts w:ascii="Arial" w:eastAsia="Arial" w:hAnsi="Arial" w:cs="Arial"/>
                <w:b/>
                <w:color w:val="000000"/>
              </w:rPr>
            </w:pPr>
            <w:r>
              <w:rPr>
                <w:rFonts w:ascii="Arial" w:eastAsia="Arial" w:hAnsi="Arial" w:cs="Arial"/>
                <w:b/>
                <w:color w:val="000000"/>
              </w:rPr>
              <w:t>Planning</w:t>
            </w:r>
          </w:p>
        </w:tc>
        <w:tc>
          <w:tcPr>
            <w:tcW w:w="3420" w:type="dxa"/>
            <w:tcBorders>
              <w:top w:val="single" w:sz="8" w:space="0" w:color="E31837"/>
              <w:left w:val="single" w:sz="8" w:space="0" w:color="E31837"/>
              <w:bottom w:val="single" w:sz="8" w:space="0" w:color="E31837"/>
              <w:right w:val="single" w:sz="8" w:space="0" w:color="E31837"/>
            </w:tcBorders>
          </w:tcPr>
          <w:p w14:paraId="32206FEE"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Develop an ILP.</w:t>
            </w:r>
          </w:p>
          <w:p w14:paraId="2172DD85"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Select a short-term goal(s).</w:t>
            </w:r>
          </w:p>
          <w:p w14:paraId="4EA90BE9"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Choose steps and activities to accomplish goals in alignment with ABE/ASE Standards, appropriate learning styles, and effective learning strategies.</w:t>
            </w:r>
          </w:p>
          <w:p w14:paraId="463AC641"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Determine the end product(s) to be used for assessment (evidence).</w:t>
            </w:r>
          </w:p>
        </w:tc>
        <w:tc>
          <w:tcPr>
            <w:tcW w:w="4950" w:type="dxa"/>
            <w:tcBorders>
              <w:top w:val="single" w:sz="8" w:space="0" w:color="E31837"/>
              <w:left w:val="single" w:sz="8" w:space="0" w:color="E31837"/>
              <w:bottom w:val="single" w:sz="8" w:space="0" w:color="E31837"/>
              <w:right w:val="single" w:sz="8" w:space="0" w:color="E31837"/>
            </w:tcBorders>
          </w:tcPr>
          <w:p w14:paraId="57D498EF"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Work with students to select curriculum and activities that align with ABE/ ASE Standards and are at the appropriate instructional levels.</w:t>
            </w:r>
          </w:p>
          <w:p w14:paraId="11FBE331"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Select authentic activities as learning opportunities, especially related to career goals.</w:t>
            </w:r>
          </w:p>
          <w:p w14:paraId="07478487"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Select learning activities that match students’ learning styles.</w:t>
            </w:r>
          </w:p>
          <w:p w14:paraId="5DB3EB95"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Set up a method for maintaining student portfolios and recording progress.</w:t>
            </w:r>
          </w:p>
          <w:p w14:paraId="5A61AA57"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Ensure that the learning environment is not only safe but also conducive to learning.</w:t>
            </w:r>
          </w:p>
          <w:p w14:paraId="6FD0A511"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Produce written lesson plans to guide instruction.</w:t>
            </w:r>
          </w:p>
        </w:tc>
      </w:tr>
      <w:tr w:rsidR="001E48C9" w14:paraId="1BCBB8A2" w14:textId="77777777">
        <w:trPr>
          <w:trHeight w:val="2520"/>
        </w:trPr>
        <w:tc>
          <w:tcPr>
            <w:tcW w:w="1445" w:type="dxa"/>
            <w:tcBorders>
              <w:top w:val="single" w:sz="8" w:space="0" w:color="E31837"/>
              <w:left w:val="single" w:sz="8" w:space="0" w:color="E31837"/>
              <w:bottom w:val="single" w:sz="8" w:space="0" w:color="E31837"/>
              <w:right w:val="single" w:sz="8" w:space="0" w:color="E31837"/>
            </w:tcBorders>
          </w:tcPr>
          <w:p w14:paraId="2D798C01" w14:textId="77777777" w:rsidR="001E48C9" w:rsidRDefault="003D42DF">
            <w:pPr>
              <w:pBdr>
                <w:top w:val="nil"/>
                <w:left w:val="nil"/>
                <w:bottom w:val="nil"/>
                <w:right w:val="nil"/>
                <w:between w:val="nil"/>
              </w:pBdr>
              <w:spacing w:before="23"/>
              <w:rPr>
                <w:rFonts w:ascii="Arial" w:eastAsia="Arial" w:hAnsi="Arial" w:cs="Arial"/>
                <w:b/>
                <w:color w:val="000000"/>
              </w:rPr>
            </w:pPr>
            <w:r>
              <w:rPr>
                <w:rFonts w:ascii="Arial" w:eastAsia="Arial" w:hAnsi="Arial" w:cs="Arial"/>
                <w:b/>
                <w:color w:val="000000"/>
              </w:rPr>
              <w:t>Teaching/</w:t>
            </w:r>
          </w:p>
          <w:p w14:paraId="2AFCD5AF" w14:textId="77777777" w:rsidR="001E48C9" w:rsidRDefault="003D42DF">
            <w:pPr>
              <w:pBdr>
                <w:top w:val="nil"/>
                <w:left w:val="nil"/>
                <w:bottom w:val="nil"/>
                <w:right w:val="nil"/>
                <w:between w:val="nil"/>
              </w:pBdr>
              <w:spacing w:before="23"/>
              <w:rPr>
                <w:rFonts w:ascii="Arial" w:eastAsia="Arial" w:hAnsi="Arial" w:cs="Arial"/>
                <w:b/>
                <w:color w:val="000000"/>
              </w:rPr>
            </w:pPr>
            <w:r>
              <w:rPr>
                <w:rFonts w:ascii="Arial" w:eastAsia="Arial" w:hAnsi="Arial" w:cs="Arial"/>
                <w:b/>
                <w:color w:val="000000"/>
              </w:rPr>
              <w:t>Learning</w:t>
            </w:r>
          </w:p>
        </w:tc>
        <w:tc>
          <w:tcPr>
            <w:tcW w:w="3420" w:type="dxa"/>
            <w:tcBorders>
              <w:top w:val="single" w:sz="8" w:space="0" w:color="E31837"/>
              <w:left w:val="single" w:sz="8" w:space="0" w:color="E31837"/>
              <w:bottom w:val="single" w:sz="8" w:space="0" w:color="E31837"/>
              <w:right w:val="single" w:sz="8" w:space="0" w:color="E31837"/>
            </w:tcBorders>
          </w:tcPr>
          <w:p w14:paraId="409E73D0"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Participate in a variety of multi- sensory learning activities.</w:t>
            </w:r>
          </w:p>
          <w:p w14:paraId="19CDD938"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Seek help as needed.</w:t>
            </w:r>
          </w:p>
          <w:p w14:paraId="0912E6FB"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Create end products (work samples) for assessment.</w:t>
            </w:r>
          </w:p>
        </w:tc>
        <w:tc>
          <w:tcPr>
            <w:tcW w:w="4950" w:type="dxa"/>
            <w:tcBorders>
              <w:top w:val="single" w:sz="8" w:space="0" w:color="E31837"/>
              <w:left w:val="single" w:sz="8" w:space="0" w:color="E31837"/>
              <w:bottom w:val="single" w:sz="8" w:space="0" w:color="E31837"/>
              <w:right w:val="single" w:sz="8" w:space="0" w:color="E31837"/>
            </w:tcBorders>
          </w:tcPr>
          <w:p w14:paraId="3533D00D" w14:textId="06C9B38F"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Utilize a variety of teaching modalities — textbooks, authentic activities,</w:t>
            </w:r>
            <w:r w:rsidR="003C23BF">
              <w:rPr>
                <w:rFonts w:ascii="Arial" w:eastAsia="Arial" w:hAnsi="Arial" w:cs="Arial"/>
                <w:color w:val="000000"/>
              </w:rPr>
              <w:t xml:space="preserve"> and supplemental materials</w:t>
            </w:r>
          </w:p>
          <w:p w14:paraId="1FC1444A" w14:textId="10D3083C"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w:t>
            </w:r>
          </w:p>
          <w:p w14:paraId="54657BE3"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Employ multisensory instructional activities.</w:t>
            </w:r>
          </w:p>
          <w:p w14:paraId="544E855C"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Model learning strategies that will help students become more strategic and independent learners.</w:t>
            </w:r>
          </w:p>
          <w:p w14:paraId="635F08B7"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Maintain a supportive, non-threatening instructional environment.</w:t>
            </w:r>
          </w:p>
          <w:p w14:paraId="4FDE3CB5"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Offer instructional adaptations and accommodations to students whose learning would be supported by them.</w:t>
            </w:r>
          </w:p>
        </w:tc>
      </w:tr>
      <w:tr w:rsidR="001E48C9" w14:paraId="7155BF61" w14:textId="77777777">
        <w:trPr>
          <w:trHeight w:val="1640"/>
        </w:trPr>
        <w:tc>
          <w:tcPr>
            <w:tcW w:w="1445" w:type="dxa"/>
            <w:tcBorders>
              <w:top w:val="single" w:sz="8" w:space="0" w:color="E31837"/>
              <w:left w:val="single" w:sz="8" w:space="0" w:color="E31837"/>
              <w:bottom w:val="single" w:sz="8" w:space="0" w:color="E31837"/>
              <w:right w:val="single" w:sz="8" w:space="0" w:color="E31837"/>
            </w:tcBorders>
          </w:tcPr>
          <w:p w14:paraId="7176E043" w14:textId="77777777" w:rsidR="001E48C9" w:rsidRDefault="003D42DF">
            <w:pPr>
              <w:pBdr>
                <w:top w:val="nil"/>
                <w:left w:val="nil"/>
                <w:bottom w:val="nil"/>
                <w:right w:val="nil"/>
                <w:between w:val="nil"/>
              </w:pBdr>
              <w:spacing w:before="23"/>
              <w:rPr>
                <w:rFonts w:ascii="Arial" w:eastAsia="Arial" w:hAnsi="Arial" w:cs="Arial"/>
                <w:b/>
                <w:color w:val="000000"/>
              </w:rPr>
            </w:pPr>
            <w:r>
              <w:rPr>
                <w:rFonts w:ascii="Arial" w:eastAsia="Arial" w:hAnsi="Arial" w:cs="Arial"/>
                <w:b/>
                <w:color w:val="000000"/>
              </w:rPr>
              <w:lastRenderedPageBreak/>
              <w:t>Assessing</w:t>
            </w:r>
          </w:p>
        </w:tc>
        <w:tc>
          <w:tcPr>
            <w:tcW w:w="3420" w:type="dxa"/>
            <w:tcBorders>
              <w:top w:val="single" w:sz="8" w:space="0" w:color="E31837"/>
              <w:left w:val="single" w:sz="8" w:space="0" w:color="E31837"/>
              <w:bottom w:val="single" w:sz="8" w:space="0" w:color="E31837"/>
              <w:right w:val="single" w:sz="8" w:space="0" w:color="E31837"/>
            </w:tcBorders>
          </w:tcPr>
          <w:p w14:paraId="78865A21"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Adjust strategies based on feedback from instructors and other students.</w:t>
            </w:r>
          </w:p>
          <w:p w14:paraId="553CA47D"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Evaluate what (knowledge or content) has been learned.</w:t>
            </w:r>
          </w:p>
        </w:tc>
        <w:tc>
          <w:tcPr>
            <w:tcW w:w="4950" w:type="dxa"/>
            <w:tcBorders>
              <w:top w:val="single" w:sz="8" w:space="0" w:color="E31837"/>
              <w:left w:val="single" w:sz="8" w:space="0" w:color="E31837"/>
              <w:bottom w:val="single" w:sz="8" w:space="0" w:color="E31837"/>
              <w:right w:val="single" w:sz="8" w:space="0" w:color="E31837"/>
            </w:tcBorders>
          </w:tcPr>
          <w:p w14:paraId="127F3D09"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Provide the student with ongoing feedback on his/her progress.</w:t>
            </w:r>
          </w:p>
          <w:p w14:paraId="36552BC8"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bookmarkStart w:id="4" w:name="_3znysh7" w:colFirst="0" w:colLast="0"/>
            <w:bookmarkEnd w:id="4"/>
            <w:r>
              <w:rPr>
                <w:rFonts w:ascii="Arial" w:eastAsia="Arial" w:hAnsi="Arial" w:cs="Arial"/>
                <w:color w:val="000000"/>
              </w:rPr>
              <w:t xml:space="preserve">Follow guidelines for monitoring student progress discussed in the </w:t>
            </w:r>
            <w:hyperlink w:anchor="_1t3h5sf">
              <w:r w:rsidRPr="0025399B">
                <w:rPr>
                  <w:rFonts w:ascii="Arial" w:eastAsia="Arial" w:hAnsi="Arial" w:cs="Arial"/>
                  <w:b/>
                  <w:color w:val="000000"/>
                </w:rPr>
                <w:t>Assessment</w:t>
              </w:r>
            </w:hyperlink>
            <w:r w:rsidRPr="0025399B">
              <w:rPr>
                <w:rFonts w:ascii="Arial" w:eastAsia="Arial" w:hAnsi="Arial" w:cs="Arial"/>
                <w:color w:val="000000"/>
              </w:rPr>
              <w:t xml:space="preserve"> </w:t>
            </w:r>
            <w:r>
              <w:rPr>
                <w:rFonts w:ascii="Arial" w:eastAsia="Arial" w:hAnsi="Arial" w:cs="Arial"/>
                <w:color w:val="000000"/>
              </w:rPr>
              <w:t xml:space="preserve">and </w:t>
            </w:r>
            <w:hyperlink w:anchor="_4d34og8">
              <w:r w:rsidRPr="0025399B">
                <w:rPr>
                  <w:rFonts w:ascii="Arial" w:eastAsia="Arial" w:hAnsi="Arial" w:cs="Arial"/>
                  <w:b/>
                  <w:color w:val="000000"/>
                </w:rPr>
                <w:t>Student</w:t>
              </w:r>
            </w:hyperlink>
            <w:r w:rsidRPr="0025399B">
              <w:rPr>
                <w:rFonts w:ascii="Arial" w:eastAsia="Arial" w:hAnsi="Arial" w:cs="Arial"/>
                <w:b/>
                <w:color w:val="000000"/>
              </w:rPr>
              <w:t xml:space="preserve"> Experience Model</w:t>
            </w:r>
            <w:r w:rsidRPr="0025399B">
              <w:rPr>
                <w:rFonts w:ascii="Arial" w:eastAsia="Arial" w:hAnsi="Arial" w:cs="Arial"/>
                <w:color w:val="000000"/>
              </w:rPr>
              <w:t xml:space="preserve"> </w:t>
            </w:r>
            <w:r>
              <w:rPr>
                <w:rFonts w:ascii="Arial" w:eastAsia="Arial" w:hAnsi="Arial" w:cs="Arial"/>
                <w:color w:val="000000"/>
              </w:rPr>
              <w:t xml:space="preserve">sections of this </w:t>
            </w:r>
            <w:r w:rsidR="0025399B">
              <w:rPr>
                <w:rFonts w:ascii="Arial" w:eastAsia="Arial" w:hAnsi="Arial" w:cs="Arial"/>
                <w:color w:val="000000"/>
              </w:rPr>
              <w:t>guide</w:t>
            </w:r>
            <w:r>
              <w:rPr>
                <w:rFonts w:ascii="Arial" w:eastAsia="Arial" w:hAnsi="Arial" w:cs="Arial"/>
                <w:color w:val="000000"/>
              </w:rPr>
              <w:t>.</w:t>
            </w:r>
          </w:p>
          <w:p w14:paraId="7C7D6341"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Document evidence of student performance on the appropriate forms. Follow instructions in test manuals for providing testing accommodations.</w:t>
            </w:r>
          </w:p>
        </w:tc>
      </w:tr>
      <w:tr w:rsidR="001E48C9" w14:paraId="0D8ADCF9" w14:textId="77777777">
        <w:trPr>
          <w:trHeight w:val="2160"/>
        </w:trPr>
        <w:tc>
          <w:tcPr>
            <w:tcW w:w="1445" w:type="dxa"/>
            <w:tcBorders>
              <w:top w:val="single" w:sz="8" w:space="0" w:color="E31837"/>
              <w:left w:val="single" w:sz="8" w:space="0" w:color="E31837"/>
              <w:bottom w:val="single" w:sz="8" w:space="0" w:color="E31837"/>
              <w:right w:val="single" w:sz="8" w:space="0" w:color="E31837"/>
            </w:tcBorders>
          </w:tcPr>
          <w:p w14:paraId="019BD55E" w14:textId="77777777" w:rsidR="001E48C9" w:rsidRDefault="003D42DF">
            <w:pPr>
              <w:pBdr>
                <w:top w:val="nil"/>
                <w:left w:val="nil"/>
                <w:bottom w:val="nil"/>
                <w:right w:val="nil"/>
                <w:between w:val="nil"/>
              </w:pBdr>
              <w:spacing w:before="23"/>
              <w:rPr>
                <w:rFonts w:ascii="Arial" w:eastAsia="Arial" w:hAnsi="Arial" w:cs="Arial"/>
                <w:b/>
                <w:color w:val="000000"/>
              </w:rPr>
            </w:pPr>
            <w:r>
              <w:rPr>
                <w:rFonts w:ascii="Arial" w:eastAsia="Arial" w:hAnsi="Arial" w:cs="Arial"/>
                <w:b/>
                <w:color w:val="000000"/>
              </w:rPr>
              <w:t>Reflecting</w:t>
            </w:r>
          </w:p>
        </w:tc>
        <w:tc>
          <w:tcPr>
            <w:tcW w:w="3420" w:type="dxa"/>
            <w:tcBorders>
              <w:top w:val="single" w:sz="8" w:space="0" w:color="E31837"/>
              <w:left w:val="single" w:sz="8" w:space="0" w:color="E31837"/>
              <w:bottom w:val="single" w:sz="8" w:space="0" w:color="E31837"/>
              <w:right w:val="single" w:sz="8" w:space="0" w:color="E31837"/>
            </w:tcBorders>
          </w:tcPr>
          <w:p w14:paraId="525524A1"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Evaluate and reflect on how what was learned is transferable to real- life situations.</w:t>
            </w:r>
          </w:p>
          <w:p w14:paraId="276B1825"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Determine next steps.</w:t>
            </w:r>
          </w:p>
        </w:tc>
        <w:tc>
          <w:tcPr>
            <w:tcW w:w="4950" w:type="dxa"/>
            <w:tcBorders>
              <w:top w:val="single" w:sz="8" w:space="0" w:color="E31837"/>
              <w:left w:val="single" w:sz="8" w:space="0" w:color="E31837"/>
              <w:bottom w:val="single" w:sz="8" w:space="0" w:color="E31837"/>
              <w:right w:val="single" w:sz="8" w:space="0" w:color="E31837"/>
            </w:tcBorders>
          </w:tcPr>
          <w:p w14:paraId="528A18B6"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Determine which instructional activities were most effective in helping students achieve their goals.</w:t>
            </w:r>
          </w:p>
          <w:p w14:paraId="16E2CCB8"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Obtain students’ perspectives of what activities were most useful to them inside and outside of the classroom.</w:t>
            </w:r>
          </w:p>
          <w:p w14:paraId="15D47714"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Determine with the student the next steps in his/her learning plan.</w:t>
            </w:r>
          </w:p>
          <w:p w14:paraId="12E8F1A4" w14:textId="77777777" w:rsidR="001E48C9" w:rsidRPr="0025399B" w:rsidRDefault="003D42DF" w:rsidP="0025399B">
            <w:pPr>
              <w:pStyle w:val="ListParagraph"/>
              <w:numPr>
                <w:ilvl w:val="0"/>
                <w:numId w:val="5"/>
              </w:numPr>
              <w:pBdr>
                <w:top w:val="nil"/>
                <w:left w:val="nil"/>
                <w:bottom w:val="nil"/>
                <w:right w:val="nil"/>
                <w:between w:val="nil"/>
              </w:pBdr>
              <w:spacing w:before="24"/>
              <w:ind w:left="360"/>
              <w:rPr>
                <w:rFonts w:ascii="Arial" w:eastAsia="Arial" w:hAnsi="Arial" w:cs="Arial"/>
                <w:color w:val="000000"/>
              </w:rPr>
            </w:pPr>
            <w:r>
              <w:rPr>
                <w:rFonts w:ascii="Arial" w:eastAsia="Arial" w:hAnsi="Arial" w:cs="Arial"/>
                <w:color w:val="000000"/>
              </w:rPr>
              <w:t>Consider what professional development opportunities would enhance your effectiveness as an instructor.</w:t>
            </w:r>
          </w:p>
        </w:tc>
      </w:tr>
    </w:tbl>
    <w:p w14:paraId="234BFF5F" w14:textId="77777777" w:rsidR="001E48C9" w:rsidRDefault="001E48C9">
      <w:pPr>
        <w:rPr>
          <w:rFonts w:ascii="Arial" w:eastAsia="Arial" w:hAnsi="Arial" w:cs="Arial"/>
          <w:b/>
        </w:rPr>
      </w:pPr>
    </w:p>
    <w:p w14:paraId="35909ADB" w14:textId="77777777" w:rsidR="001E48C9" w:rsidRDefault="001E48C9">
      <w:pPr>
        <w:rPr>
          <w:rFonts w:ascii="Arial" w:eastAsia="Arial" w:hAnsi="Arial" w:cs="Arial"/>
          <w:b/>
        </w:rPr>
      </w:pPr>
    </w:p>
    <w:p w14:paraId="07919802" w14:textId="77777777" w:rsidR="001E48C9" w:rsidRDefault="003D42DF">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Lesson Plans</w:t>
      </w:r>
    </w:p>
    <w:p w14:paraId="77812D09" w14:textId="77777777" w:rsidR="001E48C9" w:rsidRDefault="003D42DF">
      <w:pPr>
        <w:ind w:right="-186"/>
        <w:rPr>
          <w:rFonts w:ascii="Arial" w:eastAsia="Arial" w:hAnsi="Arial" w:cs="Arial"/>
          <w:i/>
          <w:color w:val="700017"/>
        </w:rPr>
      </w:pPr>
      <w:r>
        <w:rPr>
          <w:rFonts w:ascii="Arial" w:eastAsia="Arial" w:hAnsi="Arial" w:cs="Arial"/>
          <w:i/>
          <w:color w:val="700017"/>
        </w:rPr>
        <w:t>ohiohighered.org/aspire/reference -&gt; Standards and Benchmarks-ABE/ASE -&gt; Lesson Plan Template</w:t>
      </w:r>
    </w:p>
    <w:p w14:paraId="31A9A7D5" w14:textId="77777777" w:rsidR="001E48C9" w:rsidRDefault="003D42DF">
      <w:r>
        <w:rPr>
          <w:rFonts w:ascii="Arial" w:eastAsia="Arial" w:hAnsi="Arial" w:cs="Arial"/>
          <w:i/>
          <w:color w:val="700017"/>
        </w:rPr>
        <w:t>ohiohighered.org/aspire/reference -&gt; Standards and Benchmarks-ESOL -&gt; Lesson Planning</w:t>
      </w:r>
    </w:p>
    <w:p w14:paraId="54987011" w14:textId="77777777" w:rsidR="001E48C9" w:rsidRDefault="003D42DF">
      <w:pPr>
        <w:pBdr>
          <w:top w:val="nil"/>
          <w:left w:val="nil"/>
          <w:bottom w:val="nil"/>
          <w:right w:val="nil"/>
          <w:between w:val="nil"/>
        </w:pBdr>
        <w:spacing w:before="73" w:line="250" w:lineRule="auto"/>
        <w:rPr>
          <w:rFonts w:ascii="Arial" w:eastAsia="Arial" w:hAnsi="Arial" w:cs="Arial"/>
          <w:color w:val="000000"/>
        </w:rPr>
      </w:pPr>
      <w:r>
        <w:rPr>
          <w:rFonts w:ascii="Arial" w:eastAsia="Arial" w:hAnsi="Arial" w:cs="Arial"/>
          <w:color w:val="000000"/>
        </w:rPr>
        <w:t>Aspire teachers must plan lessons and produce lesson plans that help students achieve the goals articulated in students’ ILPs.  Teachers are encouraged to use the ODHE Approved Lesson Plan Templates.</w:t>
      </w:r>
    </w:p>
    <w:p w14:paraId="77102645" w14:textId="77777777" w:rsidR="001E48C9" w:rsidRDefault="001E48C9">
      <w:pPr>
        <w:pBdr>
          <w:top w:val="nil"/>
          <w:left w:val="nil"/>
          <w:bottom w:val="nil"/>
          <w:right w:val="nil"/>
          <w:between w:val="nil"/>
        </w:pBdr>
        <w:spacing w:before="53" w:line="250" w:lineRule="auto"/>
        <w:ind w:hanging="749"/>
        <w:rPr>
          <w:rFonts w:ascii="Arial" w:eastAsia="Arial" w:hAnsi="Arial" w:cs="Arial"/>
          <w:color w:val="000000"/>
        </w:rPr>
      </w:pPr>
    </w:p>
    <w:p w14:paraId="41992D10" w14:textId="77777777" w:rsidR="001E48C9" w:rsidRDefault="003D42DF">
      <w:pPr>
        <w:pBdr>
          <w:top w:val="nil"/>
          <w:left w:val="nil"/>
          <w:bottom w:val="nil"/>
          <w:right w:val="nil"/>
          <w:between w:val="nil"/>
        </w:pBdr>
        <w:spacing w:before="53" w:line="250" w:lineRule="auto"/>
        <w:rPr>
          <w:rFonts w:ascii="Arial" w:eastAsia="Arial" w:hAnsi="Arial" w:cs="Arial"/>
          <w:color w:val="000000"/>
        </w:rPr>
      </w:pPr>
      <w:r>
        <w:rPr>
          <w:rFonts w:ascii="Arial" w:eastAsia="Arial" w:hAnsi="Arial" w:cs="Arial"/>
          <w:color w:val="000000"/>
        </w:rPr>
        <w:t>Lesson plans can take many forms. They may be produced for individual students or classes of students. At a minimum, a lesson plan should include:</w:t>
      </w:r>
    </w:p>
    <w:p w14:paraId="2C628C5D" w14:textId="77777777" w:rsidR="001E48C9" w:rsidRPr="0025399B" w:rsidRDefault="003D42DF" w:rsidP="0025399B">
      <w:pPr>
        <w:pStyle w:val="ListParagraph"/>
        <w:numPr>
          <w:ilvl w:val="0"/>
          <w:numId w:val="9"/>
        </w:numPr>
        <w:pBdr>
          <w:top w:val="nil"/>
          <w:left w:val="nil"/>
          <w:bottom w:val="nil"/>
          <w:right w:val="nil"/>
          <w:between w:val="nil"/>
        </w:pBdr>
        <w:tabs>
          <w:tab w:val="left" w:pos="1198"/>
        </w:tabs>
        <w:spacing w:before="90" w:line="250" w:lineRule="auto"/>
        <w:rPr>
          <w:color w:val="000000"/>
        </w:rPr>
      </w:pPr>
      <w:r w:rsidRPr="0025399B">
        <w:rPr>
          <w:rFonts w:ascii="Arial" w:eastAsia="Arial" w:hAnsi="Arial" w:cs="Arial"/>
          <w:color w:val="000000"/>
        </w:rPr>
        <w:t>an estimated timeline for completing the instruction</w:t>
      </w:r>
    </w:p>
    <w:p w14:paraId="5BAFA58C" w14:textId="77777777" w:rsidR="001E48C9" w:rsidRPr="0025399B" w:rsidRDefault="003D42DF" w:rsidP="0025399B">
      <w:pPr>
        <w:pStyle w:val="ListParagraph"/>
        <w:numPr>
          <w:ilvl w:val="0"/>
          <w:numId w:val="9"/>
        </w:numPr>
        <w:pBdr>
          <w:top w:val="nil"/>
          <w:left w:val="nil"/>
          <w:bottom w:val="nil"/>
          <w:right w:val="nil"/>
          <w:between w:val="nil"/>
        </w:pBdr>
        <w:tabs>
          <w:tab w:val="left" w:pos="1198"/>
        </w:tabs>
        <w:rPr>
          <w:color w:val="000000"/>
        </w:rPr>
      </w:pPr>
      <w:r w:rsidRPr="0025399B">
        <w:rPr>
          <w:rFonts w:ascii="Arial" w:eastAsia="Arial" w:hAnsi="Arial" w:cs="Arial"/>
          <w:color w:val="000000"/>
        </w:rPr>
        <w:t>expected outcomes of the activity</w:t>
      </w:r>
    </w:p>
    <w:p w14:paraId="7C6EDCEC" w14:textId="77777777" w:rsidR="001E48C9" w:rsidRPr="0025399B" w:rsidRDefault="003D42DF" w:rsidP="0025399B">
      <w:pPr>
        <w:pStyle w:val="ListParagraph"/>
        <w:numPr>
          <w:ilvl w:val="0"/>
          <w:numId w:val="9"/>
        </w:numPr>
        <w:pBdr>
          <w:top w:val="nil"/>
          <w:left w:val="nil"/>
          <w:bottom w:val="nil"/>
          <w:right w:val="nil"/>
          <w:between w:val="nil"/>
        </w:pBdr>
        <w:tabs>
          <w:tab w:val="left" w:pos="1198"/>
        </w:tabs>
        <w:rPr>
          <w:color w:val="000000"/>
        </w:rPr>
      </w:pPr>
      <w:r w:rsidRPr="0025399B">
        <w:rPr>
          <w:rFonts w:ascii="Arial" w:eastAsia="Arial" w:hAnsi="Arial" w:cs="Arial"/>
          <w:color w:val="000000"/>
        </w:rPr>
        <w:t>the Standards (ABE/ASE or ESOL) being addressed</w:t>
      </w:r>
    </w:p>
    <w:p w14:paraId="441E4D9C" w14:textId="77777777" w:rsidR="001E48C9" w:rsidRPr="0025399B" w:rsidRDefault="003D42DF" w:rsidP="0025399B">
      <w:pPr>
        <w:pStyle w:val="ListParagraph"/>
        <w:numPr>
          <w:ilvl w:val="0"/>
          <w:numId w:val="9"/>
        </w:numPr>
        <w:pBdr>
          <w:top w:val="nil"/>
          <w:left w:val="nil"/>
          <w:bottom w:val="nil"/>
          <w:right w:val="nil"/>
          <w:between w:val="nil"/>
        </w:pBdr>
        <w:tabs>
          <w:tab w:val="left" w:pos="1198"/>
        </w:tabs>
        <w:spacing w:line="250" w:lineRule="auto"/>
        <w:rPr>
          <w:color w:val="000000"/>
        </w:rPr>
      </w:pPr>
      <w:r w:rsidRPr="0025399B">
        <w:rPr>
          <w:rFonts w:ascii="Arial" w:eastAsia="Arial" w:hAnsi="Arial" w:cs="Arial"/>
          <w:color w:val="000000"/>
        </w:rPr>
        <w:t>teaching strategies, learning activities, and resources that will be used</w:t>
      </w:r>
    </w:p>
    <w:p w14:paraId="59942785" w14:textId="77777777" w:rsidR="001E48C9" w:rsidRPr="0025399B" w:rsidRDefault="003D42DF" w:rsidP="0025399B">
      <w:pPr>
        <w:pStyle w:val="ListParagraph"/>
        <w:numPr>
          <w:ilvl w:val="0"/>
          <w:numId w:val="9"/>
        </w:numPr>
        <w:pBdr>
          <w:top w:val="nil"/>
          <w:left w:val="nil"/>
          <w:bottom w:val="nil"/>
          <w:right w:val="nil"/>
          <w:between w:val="nil"/>
        </w:pBdr>
        <w:tabs>
          <w:tab w:val="left" w:pos="1198"/>
        </w:tabs>
        <w:rPr>
          <w:color w:val="000000"/>
        </w:rPr>
      </w:pPr>
      <w:r w:rsidRPr="0025399B">
        <w:rPr>
          <w:rFonts w:ascii="Arial" w:eastAsia="Arial" w:hAnsi="Arial" w:cs="Arial"/>
          <w:color w:val="000000"/>
        </w:rPr>
        <w:t>methods and/or materials that will be used to assess learning gains</w:t>
      </w:r>
    </w:p>
    <w:p w14:paraId="23BD0EF5" w14:textId="77777777" w:rsidR="001E48C9" w:rsidRPr="0025399B" w:rsidRDefault="003D42DF" w:rsidP="0025399B">
      <w:pPr>
        <w:pStyle w:val="ListParagraph"/>
        <w:numPr>
          <w:ilvl w:val="0"/>
          <w:numId w:val="9"/>
        </w:numPr>
        <w:pBdr>
          <w:top w:val="nil"/>
          <w:left w:val="nil"/>
          <w:bottom w:val="nil"/>
          <w:right w:val="nil"/>
          <w:between w:val="nil"/>
        </w:pBdr>
        <w:tabs>
          <w:tab w:val="left" w:pos="1198"/>
        </w:tabs>
        <w:spacing w:line="250" w:lineRule="auto"/>
        <w:rPr>
          <w:color w:val="000000"/>
        </w:rPr>
      </w:pPr>
      <w:r w:rsidRPr="0025399B">
        <w:rPr>
          <w:rFonts w:ascii="Arial" w:eastAsia="Arial" w:hAnsi="Arial" w:cs="Arial"/>
          <w:color w:val="000000"/>
        </w:rPr>
        <w:t>ways in which differentiation will occur in teaching strategies, learning activities, assessments, and/or resources</w:t>
      </w:r>
    </w:p>
    <w:p w14:paraId="26F3873A" w14:textId="5A98190F" w:rsidR="006A2593" w:rsidRDefault="006A2593">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br w:type="page"/>
      </w:r>
    </w:p>
    <w:p w14:paraId="18064020" w14:textId="77777777" w:rsidR="001E48C9" w:rsidRDefault="001E48C9">
      <w:pPr>
        <w:pBdr>
          <w:top w:val="nil"/>
          <w:left w:val="nil"/>
          <w:bottom w:val="nil"/>
          <w:right w:val="nil"/>
          <w:between w:val="nil"/>
        </w:pBdr>
        <w:spacing w:before="134"/>
        <w:rPr>
          <w:rFonts w:ascii="Arial" w:eastAsia="Arial" w:hAnsi="Arial" w:cs="Arial"/>
          <w:b/>
          <w:color w:val="700017"/>
          <w:sz w:val="24"/>
          <w:szCs w:val="24"/>
          <w:u w:val="single"/>
        </w:rPr>
      </w:pPr>
    </w:p>
    <w:p w14:paraId="679774B7" w14:textId="77777777" w:rsidR="001E48C9" w:rsidRDefault="003D42DF">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Program Components</w:t>
      </w:r>
    </w:p>
    <w:p w14:paraId="3865769C" w14:textId="237A1AB6" w:rsidR="001E48C9" w:rsidRDefault="003D42DF">
      <w:pPr>
        <w:pBdr>
          <w:top w:val="nil"/>
          <w:left w:val="nil"/>
          <w:bottom w:val="nil"/>
          <w:right w:val="nil"/>
          <w:between w:val="nil"/>
        </w:pBdr>
        <w:spacing w:before="163"/>
        <w:rPr>
          <w:rFonts w:ascii="Arial" w:eastAsia="Arial" w:hAnsi="Arial" w:cs="Arial"/>
          <w:b/>
          <w:color w:val="700017"/>
        </w:rPr>
      </w:pPr>
      <w:r>
        <w:rPr>
          <w:rFonts w:ascii="Arial" w:eastAsia="Arial" w:hAnsi="Arial" w:cs="Arial"/>
          <w:b/>
          <w:color w:val="700017"/>
        </w:rPr>
        <w:t>Basic Skills — ABE</w:t>
      </w:r>
      <w:r>
        <w:rPr>
          <w:rFonts w:ascii="Arial" w:eastAsia="Arial" w:hAnsi="Arial" w:cs="Arial"/>
          <w:b/>
          <w:color w:val="700017"/>
        </w:rPr>
        <w:br/>
      </w:r>
      <w:r w:rsidR="00163801">
        <w:rPr>
          <w:rFonts w:ascii="Arial" w:eastAsia="Arial" w:hAnsi="Arial" w:cs="Arial"/>
          <w:color w:val="000000"/>
        </w:rPr>
        <w:t>All programs must provide i</w:t>
      </w:r>
      <w:r w:rsidR="00163801" w:rsidRPr="00163801">
        <w:rPr>
          <w:rFonts w:ascii="Arial" w:eastAsia="Arial" w:hAnsi="Arial" w:cs="Arial"/>
          <w:color w:val="000000"/>
        </w:rPr>
        <w:t>nstruction at the 0 - 8.9 grade levels in reading, communication skills (writing, speaking, listening), mathematics, social and physical sciences, health, critical thinking, financial literacy, health literacy, basic computer literacy and employability skills needed to function effectively in society. The curricula of beginning and intermediate ABE courses shall assist adult learners in the development of the skills necessary to process both written and oral information, and to derive meaning from the information applied to specific tasks.</w:t>
      </w:r>
    </w:p>
    <w:p w14:paraId="5636CF08" w14:textId="439263BB" w:rsidR="00163801" w:rsidRDefault="2662DDDF" w:rsidP="2662DDDF">
      <w:pPr>
        <w:pBdr>
          <w:top w:val="nil"/>
          <w:left w:val="nil"/>
          <w:bottom w:val="nil"/>
          <w:right w:val="nil"/>
          <w:between w:val="nil"/>
        </w:pBdr>
        <w:spacing w:before="191" w:line="250" w:lineRule="auto"/>
        <w:rPr>
          <w:rFonts w:ascii="Arial" w:eastAsia="Times New Roman" w:hAnsi="Arial" w:cs="Arial"/>
          <w:color w:val="000000" w:themeColor="text1"/>
          <w:sz w:val="24"/>
          <w:szCs w:val="24"/>
        </w:rPr>
      </w:pPr>
      <w:r w:rsidRPr="2662DDDF">
        <w:rPr>
          <w:rFonts w:ascii="Arial" w:eastAsia="Arial" w:hAnsi="Arial" w:cs="Arial"/>
          <w:b/>
          <w:bCs/>
          <w:color w:val="700017"/>
        </w:rPr>
        <w:t>Advanced Skills — ASE and High School Equivalency Preparation</w:t>
      </w:r>
      <w:r w:rsidR="003D42DF">
        <w:br/>
      </w:r>
      <w:r w:rsidRPr="2662DDDF">
        <w:rPr>
          <w:rFonts w:ascii="Arial" w:eastAsia="Arial" w:hAnsi="Arial" w:cs="Arial"/>
          <w:color w:val="000000" w:themeColor="text1"/>
        </w:rPr>
        <w:t>All programs must provide instruction at the 9.0 – 12.9 grade levels designed to assist learners in pursuit of a high school equivalency diploma. Adult secondary education/HSE test preparation provides instruction designed for adults who have some literacy skills and can function in everyday life but who are not proficient in reading, writing, speaking, problem solving or computation or do not have a high school credential.</w:t>
      </w:r>
    </w:p>
    <w:p w14:paraId="0F3D6754" w14:textId="3ACC99D8" w:rsidR="001E48C9" w:rsidRDefault="003D42DF" w:rsidP="00163801">
      <w:pPr>
        <w:pBdr>
          <w:top w:val="nil"/>
          <w:left w:val="nil"/>
          <w:bottom w:val="nil"/>
          <w:right w:val="nil"/>
          <w:between w:val="nil"/>
        </w:pBdr>
        <w:spacing w:before="191" w:line="250" w:lineRule="auto"/>
        <w:rPr>
          <w:rFonts w:ascii="Arial" w:eastAsia="Arial" w:hAnsi="Arial" w:cs="Arial"/>
          <w:b/>
          <w:color w:val="700017"/>
        </w:rPr>
      </w:pPr>
      <w:r>
        <w:rPr>
          <w:rFonts w:ascii="Arial" w:eastAsia="Arial" w:hAnsi="Arial" w:cs="Arial"/>
          <w:b/>
          <w:color w:val="700017"/>
        </w:rPr>
        <w:t>Integrated English Literacy and Civics Education (IELCE)</w:t>
      </w:r>
    </w:p>
    <w:p w14:paraId="41B1C075" w14:textId="515F7356" w:rsidR="001E48C9" w:rsidRDefault="003D42DF">
      <w:pPr>
        <w:rPr>
          <w:rFonts w:ascii="Arial" w:eastAsia="Arial" w:hAnsi="Arial" w:cs="Arial"/>
          <w:color w:val="000000"/>
        </w:rPr>
      </w:pPr>
      <w:r>
        <w:rPr>
          <w:rFonts w:ascii="Arial" w:eastAsia="Arial" w:hAnsi="Arial" w:cs="Arial"/>
          <w:color w:val="000000"/>
        </w:rPr>
        <w:t xml:space="preserve">All </w:t>
      </w:r>
      <w:r w:rsidR="003C23BF">
        <w:rPr>
          <w:rFonts w:ascii="Arial" w:eastAsia="Arial" w:hAnsi="Arial" w:cs="Arial"/>
          <w:color w:val="000000"/>
        </w:rPr>
        <w:t xml:space="preserve">non-exempt </w:t>
      </w:r>
      <w:r>
        <w:rPr>
          <w:rFonts w:ascii="Arial" w:eastAsia="Arial" w:hAnsi="Arial" w:cs="Arial"/>
          <w:color w:val="000000"/>
        </w:rPr>
        <w:t>programs must provide a program of instruction designed to assist English language learners, including professionals with degrees and credentials in their native countries,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w:t>
      </w:r>
      <w:r w:rsidR="00C02D81">
        <w:rPr>
          <w:rFonts w:ascii="Arial" w:eastAsia="Arial" w:hAnsi="Arial" w:cs="Arial"/>
          <w:color w:val="000000"/>
        </w:rPr>
        <w:t xml:space="preserve"> </w:t>
      </w:r>
      <w:r>
        <w:rPr>
          <w:rFonts w:ascii="Arial" w:eastAsia="Arial" w:hAnsi="Arial" w:cs="Arial"/>
          <w:color w:val="000000"/>
        </w:rPr>
        <w:t>and may include workforce training.</w:t>
      </w:r>
    </w:p>
    <w:p w14:paraId="5B311228"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All Aspire instructional services are to be provided in English; Aspire funds may not be used to provide instruction in other languages.</w:t>
      </w:r>
    </w:p>
    <w:p w14:paraId="04927794" w14:textId="77777777" w:rsidR="001E48C9" w:rsidRDefault="003D42DF">
      <w:pPr>
        <w:pBdr>
          <w:top w:val="nil"/>
          <w:left w:val="nil"/>
          <w:bottom w:val="nil"/>
          <w:right w:val="nil"/>
          <w:between w:val="nil"/>
        </w:pBdr>
        <w:spacing w:before="180"/>
        <w:rPr>
          <w:rFonts w:ascii="Arial" w:eastAsia="Arial" w:hAnsi="Arial" w:cs="Arial"/>
          <w:b/>
          <w:color w:val="700017"/>
        </w:rPr>
      </w:pPr>
      <w:r>
        <w:rPr>
          <w:rFonts w:ascii="Arial" w:eastAsia="Arial" w:hAnsi="Arial" w:cs="Arial"/>
          <w:b/>
          <w:color w:val="700017"/>
        </w:rPr>
        <w:t>Career Pathways (CP)/Integrated Education and Training (IET)</w:t>
      </w:r>
      <w:r>
        <w:rPr>
          <w:rFonts w:ascii="Arial" w:eastAsia="Arial" w:hAnsi="Arial" w:cs="Arial"/>
          <w:b/>
          <w:color w:val="700017"/>
        </w:rPr>
        <w:br/>
      </w:r>
      <w:hyperlink r:id="rId10">
        <w:r>
          <w:rPr>
            <w:rFonts w:ascii="Arial" w:eastAsia="Arial" w:hAnsi="Arial" w:cs="Arial"/>
            <w:i/>
            <w:color w:val="820024"/>
          </w:rPr>
          <w:t>ohiohighered.org/aspire/reference</w:t>
        </w:r>
      </w:hyperlink>
      <w:r>
        <w:rPr>
          <w:rFonts w:ascii="Arial" w:eastAsia="Arial" w:hAnsi="Arial" w:cs="Arial"/>
          <w:i/>
          <w:color w:val="820024"/>
        </w:rPr>
        <w:t xml:space="preserve"> -&gt; Transitions -&gt; Aspire Transitions Framework</w:t>
      </w:r>
    </w:p>
    <w:p w14:paraId="02022397" w14:textId="77777777" w:rsidR="001E48C9" w:rsidRDefault="003D42DF">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All programs must provide services to help students transition to postsecondary education and employment. All Aspire programs must play a major role in helping students move beyond ABE and high school equivalency, but the exact activities to be undertaken vary depending on the levels of the students to be served.</w:t>
      </w:r>
    </w:p>
    <w:p w14:paraId="271BFB86"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The Aspire Transitions Framework describes three categories that are important in assisting students’ success in postsecondary education and employment. These include instructional services, support services, and collaboration. All elements of the model must be addressed by Aspire programs and/or through partnerships with other agencies, including postsecondary education institutions.</w:t>
      </w:r>
    </w:p>
    <w:p w14:paraId="778D08D6" w14:textId="40E33CB7" w:rsidR="001E48C9" w:rsidRDefault="2662DDDF" w:rsidP="2662DDDF">
      <w:pPr>
        <w:pBdr>
          <w:top w:val="nil"/>
          <w:left w:val="nil"/>
          <w:bottom w:val="nil"/>
          <w:right w:val="nil"/>
          <w:between w:val="nil"/>
        </w:pBdr>
        <w:spacing w:before="90" w:line="250" w:lineRule="auto"/>
        <w:rPr>
          <w:rFonts w:ascii="Arial" w:eastAsia="Arial" w:hAnsi="Arial" w:cs="Arial"/>
          <w:color w:val="000000" w:themeColor="text1"/>
        </w:rPr>
      </w:pPr>
      <w:r w:rsidRPr="2662DDDF">
        <w:rPr>
          <w:rFonts w:ascii="Arial" w:eastAsia="Arial" w:hAnsi="Arial" w:cs="Arial"/>
          <w:color w:val="000000" w:themeColor="text1"/>
        </w:rPr>
        <w:t>Collaborations between and among Aspire programs and institutions of higher education will make transitions more effective (e.g., sharing physical locations, such as offering classes on a college or Ohio technical center campus, sharing personnel/board members).</w:t>
      </w:r>
    </w:p>
    <w:p w14:paraId="789903AF" w14:textId="77777777" w:rsidR="001E48C9" w:rsidRDefault="003D42DF">
      <w:pPr>
        <w:pBdr>
          <w:top w:val="nil"/>
          <w:left w:val="nil"/>
          <w:bottom w:val="nil"/>
          <w:right w:val="nil"/>
          <w:between w:val="nil"/>
        </w:pBdr>
        <w:spacing w:before="180"/>
        <w:rPr>
          <w:rFonts w:ascii="Arial" w:eastAsia="Arial" w:hAnsi="Arial" w:cs="Arial"/>
          <w:i/>
          <w:color w:val="700017"/>
        </w:rPr>
      </w:pPr>
      <w:r>
        <w:rPr>
          <w:rFonts w:ascii="Arial" w:eastAsia="Arial" w:hAnsi="Arial" w:cs="Arial"/>
          <w:b/>
          <w:color w:val="700017"/>
        </w:rPr>
        <w:t>Distance Education (DE)</w:t>
      </w:r>
      <w:r>
        <w:rPr>
          <w:rFonts w:ascii="Arial" w:eastAsia="Arial" w:hAnsi="Arial" w:cs="Arial"/>
          <w:b/>
          <w:color w:val="700017"/>
        </w:rPr>
        <w:br/>
      </w:r>
      <w:r>
        <w:rPr>
          <w:rFonts w:ascii="Arial" w:eastAsia="Arial" w:hAnsi="Arial" w:cs="Arial"/>
          <w:i/>
          <w:color w:val="700017"/>
        </w:rPr>
        <w:t>ohiohighered.org/aspire/reference -&gt; Policies -&gt; Distance Education Policy</w:t>
      </w:r>
    </w:p>
    <w:p w14:paraId="4387F8F4" w14:textId="77777777" w:rsidR="006A2593" w:rsidRDefault="003D42DF" w:rsidP="00163801">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 xml:space="preserve">All programs must provide this component. A distance education (DE) component is defined as a </w:t>
      </w:r>
      <w:r w:rsidR="00163801">
        <w:rPr>
          <w:rFonts w:ascii="Arial" w:eastAsia="Arial" w:hAnsi="Arial" w:cs="Arial"/>
          <w:color w:val="000000"/>
        </w:rPr>
        <w:t>f</w:t>
      </w:r>
      <w:r w:rsidR="00163801" w:rsidRPr="00163801">
        <w:rPr>
          <w:rFonts w:ascii="Arial" w:eastAsia="Arial" w:hAnsi="Arial" w:cs="Arial"/>
          <w:color w:val="000000"/>
        </w:rPr>
        <w:t xml:space="preserve">ormal learning activity where students and instructors are separated by geography, time, or </w:t>
      </w:r>
    </w:p>
    <w:p w14:paraId="41C818EF" w14:textId="77777777" w:rsidR="006A2593" w:rsidRDefault="006A2593" w:rsidP="00163801">
      <w:pPr>
        <w:pBdr>
          <w:top w:val="nil"/>
          <w:left w:val="nil"/>
          <w:bottom w:val="nil"/>
          <w:right w:val="nil"/>
          <w:between w:val="nil"/>
        </w:pBdr>
        <w:spacing w:before="90" w:line="250" w:lineRule="auto"/>
        <w:rPr>
          <w:rFonts w:ascii="Arial" w:eastAsia="Arial" w:hAnsi="Arial" w:cs="Arial"/>
          <w:color w:val="000000"/>
        </w:rPr>
      </w:pPr>
    </w:p>
    <w:p w14:paraId="2BCB1B9D" w14:textId="5266834E" w:rsidR="001E48C9" w:rsidRDefault="00163801" w:rsidP="00163801">
      <w:pPr>
        <w:pBdr>
          <w:top w:val="nil"/>
          <w:left w:val="nil"/>
          <w:bottom w:val="nil"/>
          <w:right w:val="nil"/>
          <w:between w:val="nil"/>
        </w:pBdr>
        <w:spacing w:before="90" w:line="250" w:lineRule="auto"/>
        <w:rPr>
          <w:rFonts w:ascii="Arial" w:eastAsia="Times New Roman" w:hAnsi="Arial" w:cs="Arial"/>
          <w:color w:val="000000" w:themeColor="text1"/>
          <w:kern w:val="28"/>
          <w:sz w:val="24"/>
          <w:szCs w:val="24"/>
        </w:rPr>
      </w:pPr>
      <w:r w:rsidRPr="00163801">
        <w:rPr>
          <w:rFonts w:ascii="Arial" w:eastAsia="Arial" w:hAnsi="Arial" w:cs="Arial"/>
          <w:color w:val="000000"/>
        </w:rPr>
        <w:t>both for the majority of the instructional period. Most distance education, also called distance learning, occurs as a blended approach to instruction for Aspire students; they receive both distance and traditional classroom education during the program year in order to increase access to instruction.</w:t>
      </w:r>
    </w:p>
    <w:p w14:paraId="6E2BDB2F" w14:textId="77777777" w:rsidR="00163801" w:rsidRDefault="00163801" w:rsidP="00163801">
      <w:pPr>
        <w:pBdr>
          <w:top w:val="nil"/>
          <w:left w:val="nil"/>
          <w:bottom w:val="nil"/>
          <w:right w:val="nil"/>
          <w:between w:val="nil"/>
        </w:pBdr>
        <w:spacing w:before="101" w:line="250" w:lineRule="auto"/>
        <w:rPr>
          <w:rFonts w:ascii="Arial" w:eastAsia="Arial" w:hAnsi="Arial" w:cs="Arial"/>
          <w:color w:val="000000"/>
        </w:rPr>
      </w:pPr>
    </w:p>
    <w:p w14:paraId="29EF3173" w14:textId="77777777" w:rsidR="001E48C9" w:rsidRDefault="003D42DF">
      <w:pPr>
        <w:pBdr>
          <w:top w:val="nil"/>
          <w:left w:val="nil"/>
          <w:bottom w:val="nil"/>
          <w:right w:val="nil"/>
          <w:between w:val="nil"/>
        </w:pBdr>
        <w:spacing w:line="250" w:lineRule="auto"/>
        <w:rPr>
          <w:rFonts w:ascii="Arial" w:eastAsia="Arial" w:hAnsi="Arial" w:cs="Arial"/>
          <w:color w:val="000000"/>
        </w:rPr>
      </w:pPr>
      <w:r>
        <w:rPr>
          <w:rFonts w:ascii="Arial" w:eastAsia="Arial" w:hAnsi="Arial" w:cs="Arial"/>
          <w:color w:val="000000"/>
        </w:rPr>
        <w:t>Distance learning materials are delivered through a variety of media, including print, audio recordings, videotapes, broadcasts, computer software, web-based programs, and other online technology.</w:t>
      </w:r>
    </w:p>
    <w:p w14:paraId="5848D354" w14:textId="77777777" w:rsidR="001E48C9" w:rsidRDefault="001E48C9">
      <w:pPr>
        <w:pBdr>
          <w:top w:val="nil"/>
          <w:left w:val="nil"/>
          <w:bottom w:val="nil"/>
          <w:right w:val="nil"/>
          <w:between w:val="nil"/>
        </w:pBdr>
        <w:spacing w:line="250" w:lineRule="auto"/>
        <w:ind w:hanging="749"/>
        <w:rPr>
          <w:rFonts w:ascii="Arial" w:eastAsia="Arial" w:hAnsi="Arial" w:cs="Arial"/>
          <w:color w:val="000000"/>
        </w:rPr>
      </w:pPr>
    </w:p>
    <w:p w14:paraId="7CE03373" w14:textId="77777777" w:rsidR="001E48C9" w:rsidRDefault="003D42DF">
      <w:pPr>
        <w:pBdr>
          <w:top w:val="nil"/>
          <w:left w:val="nil"/>
          <w:bottom w:val="nil"/>
          <w:right w:val="nil"/>
          <w:between w:val="nil"/>
        </w:pBdr>
        <w:spacing w:line="250" w:lineRule="auto"/>
        <w:rPr>
          <w:rFonts w:ascii="Arial" w:eastAsia="Arial" w:hAnsi="Arial" w:cs="Arial"/>
          <w:color w:val="000000"/>
        </w:rPr>
      </w:pPr>
      <w:r>
        <w:rPr>
          <w:rFonts w:ascii="Arial" w:eastAsia="Arial" w:hAnsi="Arial" w:cs="Arial"/>
          <w:color w:val="000000"/>
        </w:rPr>
        <w:t>Teachers support distance learners through communication via mail, telephone, email, or online technologies and software.</w:t>
      </w:r>
    </w:p>
    <w:p w14:paraId="4022BF3C" w14:textId="77777777" w:rsidR="001E48C9" w:rsidRDefault="001E48C9">
      <w:pPr>
        <w:pBdr>
          <w:top w:val="nil"/>
          <w:left w:val="nil"/>
          <w:bottom w:val="nil"/>
          <w:right w:val="nil"/>
          <w:between w:val="nil"/>
        </w:pBdr>
        <w:spacing w:before="90" w:line="250" w:lineRule="auto"/>
        <w:rPr>
          <w:rFonts w:ascii="Arial" w:eastAsia="Arial" w:hAnsi="Arial" w:cs="Arial"/>
          <w:color w:val="000000"/>
        </w:rPr>
      </w:pPr>
    </w:p>
    <w:p w14:paraId="100F2F66" w14:textId="77777777" w:rsidR="001E48C9" w:rsidRDefault="003D42DF">
      <w:pPr>
        <w:pBdr>
          <w:top w:val="nil"/>
          <w:left w:val="nil"/>
          <w:bottom w:val="nil"/>
          <w:right w:val="nil"/>
          <w:between w:val="nil"/>
        </w:pBdr>
        <w:spacing w:before="134"/>
        <w:rPr>
          <w:rFonts w:ascii="Arial" w:eastAsia="Arial" w:hAnsi="Arial" w:cs="Arial"/>
          <w:b/>
          <w:color w:val="700017"/>
          <w:sz w:val="24"/>
          <w:szCs w:val="24"/>
          <w:u w:val="single"/>
        </w:rPr>
      </w:pPr>
      <w:r>
        <w:rPr>
          <w:rFonts w:ascii="Arial" w:eastAsia="Arial" w:hAnsi="Arial" w:cs="Arial"/>
          <w:b/>
          <w:color w:val="700017"/>
          <w:sz w:val="24"/>
          <w:szCs w:val="24"/>
          <w:u w:val="single"/>
        </w:rPr>
        <w:t>Optional Program Components</w:t>
      </w:r>
    </w:p>
    <w:p w14:paraId="319A2449" w14:textId="2724B4F1" w:rsidR="001E48C9" w:rsidRDefault="2662DDDF" w:rsidP="2662DDDF">
      <w:pPr>
        <w:pBdr>
          <w:top w:val="nil"/>
          <w:left w:val="nil"/>
          <w:bottom w:val="nil"/>
          <w:right w:val="nil"/>
          <w:between w:val="nil"/>
        </w:pBdr>
        <w:spacing w:before="73" w:line="250" w:lineRule="auto"/>
        <w:ind w:left="1" w:hanging="1"/>
        <w:rPr>
          <w:rFonts w:ascii="Arial" w:eastAsia="Arial" w:hAnsi="Arial" w:cs="Arial"/>
          <w:color w:val="000000" w:themeColor="text1"/>
        </w:rPr>
      </w:pPr>
      <w:r w:rsidRPr="2662DDDF">
        <w:rPr>
          <w:rFonts w:ascii="Arial" w:eastAsia="Arial" w:hAnsi="Arial" w:cs="Arial"/>
          <w:color w:val="000000" w:themeColor="text1"/>
        </w:rPr>
        <w:t>Aspire programs may offer the optional components of Workplace Education and/or Corrections Education based upon areas of need.</w:t>
      </w:r>
    </w:p>
    <w:p w14:paraId="016EE242" w14:textId="77777777" w:rsidR="001E48C9" w:rsidRDefault="001E48C9">
      <w:pPr>
        <w:pBdr>
          <w:top w:val="nil"/>
          <w:left w:val="nil"/>
          <w:bottom w:val="nil"/>
          <w:right w:val="nil"/>
          <w:between w:val="nil"/>
        </w:pBdr>
        <w:spacing w:line="250" w:lineRule="auto"/>
        <w:ind w:left="119" w:hanging="749"/>
        <w:rPr>
          <w:rFonts w:ascii="Arial" w:eastAsia="Arial" w:hAnsi="Arial" w:cs="Arial"/>
          <w:color w:val="000000"/>
        </w:rPr>
      </w:pPr>
    </w:p>
    <w:p w14:paraId="15EABA5F" w14:textId="77777777" w:rsidR="001E48C9" w:rsidRDefault="003D42DF">
      <w:pPr>
        <w:pBdr>
          <w:top w:val="nil"/>
          <w:left w:val="nil"/>
          <w:bottom w:val="nil"/>
          <w:right w:val="nil"/>
          <w:between w:val="nil"/>
        </w:pBdr>
        <w:spacing w:line="250" w:lineRule="auto"/>
        <w:rPr>
          <w:rFonts w:ascii="Arial" w:eastAsia="Arial" w:hAnsi="Arial" w:cs="Arial"/>
          <w:b/>
          <w:color w:val="700017"/>
        </w:rPr>
      </w:pPr>
      <w:r>
        <w:rPr>
          <w:rFonts w:ascii="Arial" w:eastAsia="Arial" w:hAnsi="Arial" w:cs="Arial"/>
          <w:b/>
          <w:color w:val="700017"/>
        </w:rPr>
        <w:t>Corrections Education</w:t>
      </w:r>
    </w:p>
    <w:p w14:paraId="68FC916C" w14:textId="77777777" w:rsidR="001E48C9" w:rsidRDefault="003D42DF">
      <w:pPr>
        <w:pBdr>
          <w:top w:val="nil"/>
          <w:left w:val="nil"/>
          <w:bottom w:val="nil"/>
          <w:right w:val="nil"/>
          <w:between w:val="nil"/>
        </w:pBdr>
        <w:spacing w:before="101" w:line="250" w:lineRule="auto"/>
        <w:rPr>
          <w:rFonts w:ascii="Arial" w:eastAsia="Arial" w:hAnsi="Arial" w:cs="Arial"/>
          <w:color w:val="000000"/>
        </w:rPr>
      </w:pPr>
      <w:r>
        <w:rPr>
          <w:rFonts w:ascii="Arial" w:eastAsia="Arial" w:hAnsi="Arial" w:cs="Arial"/>
          <w:color w:val="000000"/>
        </w:rPr>
        <w:t>Correctional education is defined as a partnership with a jail, reformatory, work farm, detention center, halfway house, community-based rehabilitation center, or other similar institution designed for the confinement or rehabilitation of criminals. Funding is limited to partnerships that involve learners who are likely to leave the correctional institution within five years of receiving Aspire services.</w:t>
      </w:r>
    </w:p>
    <w:p w14:paraId="3C63C971" w14:textId="77777777" w:rsidR="001E48C9" w:rsidRDefault="2662DDDF" w:rsidP="2662DDDF">
      <w:pPr>
        <w:pBdr>
          <w:top w:val="nil"/>
          <w:left w:val="nil"/>
          <w:bottom w:val="nil"/>
          <w:right w:val="nil"/>
          <w:between w:val="nil"/>
        </w:pBdr>
        <w:spacing w:before="101" w:line="250" w:lineRule="auto"/>
        <w:rPr>
          <w:rFonts w:ascii="Arial" w:eastAsia="Arial" w:hAnsi="Arial" w:cs="Arial"/>
          <w:color w:val="000000" w:themeColor="text1"/>
        </w:rPr>
      </w:pPr>
      <w:r w:rsidRPr="2662DDDF">
        <w:rPr>
          <w:rFonts w:ascii="Arial" w:eastAsia="Arial" w:hAnsi="Arial" w:cs="Arial"/>
          <w:color w:val="000000" w:themeColor="text1"/>
        </w:rPr>
        <w:t>Projections for students to be served should be reasonable and in line with dollars requested.</w:t>
      </w:r>
    </w:p>
    <w:p w14:paraId="40FCCB3B" w14:textId="04A04A3D" w:rsidR="2662DDDF" w:rsidRDefault="2662DDDF" w:rsidP="2662DDDF">
      <w:pPr>
        <w:spacing w:before="101" w:line="250" w:lineRule="auto"/>
        <w:rPr>
          <w:rFonts w:ascii="Arial" w:eastAsia="Arial" w:hAnsi="Arial" w:cs="Arial"/>
          <w:color w:val="000000" w:themeColor="text1"/>
        </w:rPr>
      </w:pPr>
    </w:p>
    <w:p w14:paraId="6ED00597" w14:textId="77777777" w:rsidR="001E48C9" w:rsidRDefault="003D42DF">
      <w:pPr>
        <w:pBdr>
          <w:top w:val="nil"/>
          <w:left w:val="nil"/>
          <w:bottom w:val="nil"/>
          <w:right w:val="nil"/>
          <w:between w:val="nil"/>
        </w:pBdr>
        <w:spacing w:before="83"/>
        <w:rPr>
          <w:rFonts w:ascii="Arial" w:eastAsia="Arial" w:hAnsi="Arial" w:cs="Arial"/>
          <w:b/>
          <w:color w:val="700017"/>
        </w:rPr>
      </w:pPr>
      <w:r>
        <w:rPr>
          <w:rFonts w:ascii="Arial" w:eastAsia="Arial" w:hAnsi="Arial" w:cs="Arial"/>
          <w:b/>
          <w:color w:val="700017"/>
        </w:rPr>
        <w:t>Integrated English Literacy and Civics Education with Integrated Education and Training (IELCE/IET)</w:t>
      </w:r>
    </w:p>
    <w:p w14:paraId="3D736971" w14:textId="77777777" w:rsidR="001E48C9" w:rsidRDefault="2662DDDF">
      <w:pPr>
        <w:pBdr>
          <w:top w:val="nil"/>
          <w:left w:val="nil"/>
          <w:bottom w:val="nil"/>
          <w:right w:val="nil"/>
          <w:between w:val="nil"/>
        </w:pBdr>
        <w:spacing w:before="101" w:line="250" w:lineRule="auto"/>
        <w:rPr>
          <w:rFonts w:ascii="Arial" w:eastAsia="Arial" w:hAnsi="Arial" w:cs="Arial"/>
          <w:color w:val="700017"/>
        </w:rPr>
      </w:pPr>
      <w:r w:rsidRPr="2662DDDF">
        <w:rPr>
          <w:rFonts w:ascii="Arial" w:eastAsia="Arial" w:hAnsi="Arial" w:cs="Arial"/>
          <w:color w:val="000000" w:themeColor="text1"/>
        </w:rPr>
        <w:t xml:space="preserve">IELCE/IET is a separate, competitive grant under Title II, Section 243. The program must include education services that enable adult English language learners to achieve competency in the English language and acquire the basic and more advanced skills needed to function effectively as parents, workers, and citizens in the United States. It must include instruction in literacy and English language acquisition and instruction on the rights and responsibilities of citizenship and civic participation, and may include workforce training. Additionally, the IELCE/IET program must be provided in combination with integrated education and training. As part of the IELCE/IET program requirements, each program that receives funding under Section 243 must be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  </w:t>
      </w:r>
    </w:p>
    <w:p w14:paraId="2B3D9C3A" w14:textId="77777777" w:rsidR="001E48C9" w:rsidRDefault="001E48C9">
      <w:pPr>
        <w:spacing w:line="261" w:lineRule="auto"/>
        <w:rPr>
          <w:rFonts w:ascii="Arial" w:eastAsia="Arial" w:hAnsi="Arial" w:cs="Arial"/>
        </w:rPr>
      </w:pPr>
    </w:p>
    <w:bookmarkStart w:id="5" w:name="_2et92p0" w:colFirst="0" w:colLast="0"/>
    <w:bookmarkEnd w:id="5"/>
    <w:p w14:paraId="759F2692" w14:textId="77777777" w:rsidR="001E48C9" w:rsidRDefault="003D42DF">
      <w:pPr>
        <w:pStyle w:val="Heading5"/>
        <w:ind w:left="0"/>
        <w:rPr>
          <w:rFonts w:ascii="Arial" w:eastAsia="Arial" w:hAnsi="Arial" w:cs="Arial"/>
          <w:color w:val="700017"/>
          <w:sz w:val="22"/>
          <w:szCs w:val="22"/>
        </w:rPr>
      </w:pPr>
      <w:r>
        <w:rPr>
          <w:rFonts w:ascii="Arial" w:eastAsia="Arial" w:hAnsi="Arial" w:cs="Arial"/>
          <w:color w:val="700017"/>
          <w:sz w:val="22"/>
          <w:szCs w:val="22"/>
        </w:rPr>
        <w:fldChar w:fldCharType="begin"/>
      </w:r>
      <w:r>
        <w:rPr>
          <w:rFonts w:ascii="Arial" w:eastAsia="Arial" w:hAnsi="Arial" w:cs="Arial"/>
          <w:color w:val="700017"/>
          <w:sz w:val="22"/>
          <w:szCs w:val="22"/>
        </w:rPr>
        <w:instrText xml:space="preserve"> HYPERLINK \l "_3dy6vkm" \h </w:instrText>
      </w:r>
      <w:r>
        <w:rPr>
          <w:rFonts w:ascii="Arial" w:eastAsia="Arial" w:hAnsi="Arial" w:cs="Arial"/>
          <w:color w:val="700017"/>
          <w:sz w:val="22"/>
          <w:szCs w:val="22"/>
        </w:rPr>
        <w:fldChar w:fldCharType="separate"/>
      </w:r>
      <w:r>
        <w:rPr>
          <w:rFonts w:ascii="Arial" w:eastAsia="Arial" w:hAnsi="Arial" w:cs="Arial"/>
          <w:color w:val="700017"/>
          <w:sz w:val="22"/>
          <w:szCs w:val="22"/>
        </w:rPr>
        <w:t xml:space="preserve">Workplace Education </w:t>
      </w:r>
      <w:r>
        <w:rPr>
          <w:rFonts w:ascii="Arial" w:eastAsia="Arial" w:hAnsi="Arial" w:cs="Arial"/>
          <w:color w:val="700017"/>
          <w:sz w:val="22"/>
          <w:szCs w:val="22"/>
        </w:rPr>
        <w:fldChar w:fldCharType="end"/>
      </w:r>
    </w:p>
    <w:p w14:paraId="7BC6523B" w14:textId="77777777" w:rsidR="006A2593" w:rsidRDefault="2BFB4E0B" w:rsidP="2BFB4E0B">
      <w:pPr>
        <w:pStyle w:val="Heading5"/>
        <w:ind w:left="0"/>
        <w:rPr>
          <w:rFonts w:ascii="Arial" w:eastAsia="Arial" w:hAnsi="Arial" w:cs="Arial"/>
          <w:b w:val="0"/>
          <w:color w:val="000000" w:themeColor="text1"/>
          <w:sz w:val="22"/>
          <w:szCs w:val="22"/>
        </w:rPr>
      </w:pPr>
      <w:r w:rsidRPr="2BFB4E0B">
        <w:rPr>
          <w:rFonts w:ascii="Arial" w:eastAsia="Arial" w:hAnsi="Arial" w:cs="Arial"/>
          <w:b w:val="0"/>
          <w:i/>
          <w:iCs/>
          <w:color w:val="700017"/>
          <w:sz w:val="22"/>
          <w:szCs w:val="22"/>
        </w:rPr>
        <w:t xml:space="preserve">Ohiohighered.org/aspire/reference -&gt; Supporting Documents -&gt; </w:t>
      </w:r>
      <w:r w:rsidRPr="2BFB4E0B">
        <w:rPr>
          <w:rFonts w:ascii="Arial" w:eastAsia="Arial" w:hAnsi="Arial" w:cs="Arial"/>
          <w:b w:val="0"/>
          <w:color w:val="700017"/>
          <w:sz w:val="22"/>
          <w:szCs w:val="22"/>
        </w:rPr>
        <w:t>Workplace</w:t>
      </w:r>
      <w:r w:rsidRPr="2BFB4E0B">
        <w:rPr>
          <w:rFonts w:ascii="Arial" w:eastAsia="Arial" w:hAnsi="Arial" w:cs="Arial"/>
          <w:b w:val="0"/>
          <w:i/>
          <w:iCs/>
          <w:color w:val="700017"/>
          <w:sz w:val="22"/>
          <w:szCs w:val="22"/>
        </w:rPr>
        <w:t xml:space="preserve"> Education Resource Guide</w:t>
      </w:r>
      <w:r w:rsidR="003D42DF">
        <w:br/>
      </w:r>
      <w:r w:rsidRPr="2BFB4E0B">
        <w:rPr>
          <w:rFonts w:ascii="Arial" w:eastAsia="Arial" w:hAnsi="Arial" w:cs="Arial"/>
          <w:b w:val="0"/>
          <w:color w:val="000000" w:themeColor="text1"/>
          <w:sz w:val="22"/>
          <w:szCs w:val="22"/>
        </w:rPr>
        <w:t xml:space="preserve">Workplace education is defined in the Ohio Aspire Workplace Education Resource Guide as </w:t>
      </w:r>
    </w:p>
    <w:p w14:paraId="7513F4FE" w14:textId="77777777" w:rsidR="006A2593" w:rsidRDefault="006A2593" w:rsidP="2BFB4E0B">
      <w:pPr>
        <w:pStyle w:val="Heading5"/>
        <w:ind w:left="0"/>
        <w:rPr>
          <w:rFonts w:ascii="Arial" w:eastAsia="Arial" w:hAnsi="Arial" w:cs="Arial"/>
          <w:b w:val="0"/>
          <w:color w:val="000000" w:themeColor="text1"/>
          <w:sz w:val="22"/>
          <w:szCs w:val="22"/>
        </w:rPr>
      </w:pPr>
    </w:p>
    <w:p w14:paraId="7597B682" w14:textId="024D932E" w:rsidR="001E48C9" w:rsidRDefault="2BFB4E0B" w:rsidP="2BFB4E0B">
      <w:pPr>
        <w:pStyle w:val="Heading5"/>
        <w:ind w:left="0"/>
        <w:rPr>
          <w:rFonts w:ascii="Arial" w:eastAsia="Arial" w:hAnsi="Arial" w:cs="Arial"/>
          <w:sz w:val="22"/>
          <w:szCs w:val="22"/>
        </w:rPr>
      </w:pPr>
      <w:bookmarkStart w:id="6" w:name="_GoBack"/>
      <w:bookmarkEnd w:id="6"/>
      <w:r w:rsidRPr="2BFB4E0B">
        <w:rPr>
          <w:rFonts w:ascii="Arial" w:eastAsia="Arial" w:hAnsi="Arial" w:cs="Arial"/>
          <w:b w:val="0"/>
          <w:color w:val="000000" w:themeColor="text1"/>
          <w:sz w:val="22"/>
          <w:szCs w:val="22"/>
        </w:rPr>
        <w:t xml:space="preserve">“Education services offered in collaboration with business, industry, government, and/or labor for the purpose of improving the productivity of the workforce through improvement of literacy skills.” The Ohio Aspire Workplace Education Resource Guide can be found under the heading Supporting Documents at </w:t>
      </w:r>
      <w:hyperlink r:id="rId11">
        <w:r w:rsidRPr="2BFB4E0B">
          <w:rPr>
            <w:rFonts w:ascii="Arial" w:eastAsia="Arial" w:hAnsi="Arial" w:cs="Arial"/>
            <w:b w:val="0"/>
            <w:color w:val="000000" w:themeColor="text1"/>
            <w:sz w:val="22"/>
            <w:szCs w:val="22"/>
          </w:rPr>
          <w:t>ohiohighered.org/aspire/reference</w:t>
        </w:r>
      </w:hyperlink>
      <w:r w:rsidRPr="2BFB4E0B">
        <w:rPr>
          <w:rFonts w:ascii="Arial" w:eastAsia="Arial" w:hAnsi="Arial" w:cs="Arial"/>
          <w:b w:val="0"/>
          <w:color w:val="000000" w:themeColor="text1"/>
          <w:sz w:val="22"/>
          <w:szCs w:val="22"/>
        </w:rPr>
        <w:t>.</w:t>
      </w:r>
    </w:p>
    <w:p w14:paraId="584182A6"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Education services include those activities designed to improve the work-related basic education and literacy skill levels of workers that are offered to business, industry, government, and/or labor by an ODHE–funded Aspire service provider.</w:t>
      </w:r>
    </w:p>
    <w:p w14:paraId="643E0A05" w14:textId="77777777" w:rsidR="001E48C9" w:rsidRDefault="003D42DF">
      <w:pPr>
        <w:pBdr>
          <w:top w:val="nil"/>
          <w:left w:val="nil"/>
          <w:bottom w:val="nil"/>
          <w:right w:val="nil"/>
          <w:between w:val="nil"/>
        </w:pBdr>
        <w:spacing w:before="90" w:line="250" w:lineRule="auto"/>
        <w:rPr>
          <w:rFonts w:ascii="Arial" w:eastAsia="Arial" w:hAnsi="Arial" w:cs="Arial"/>
          <w:color w:val="000000"/>
        </w:rPr>
      </w:pPr>
      <w:r>
        <w:rPr>
          <w:rFonts w:ascii="Arial" w:eastAsia="Arial" w:hAnsi="Arial" w:cs="Arial"/>
          <w:color w:val="000000"/>
        </w:rPr>
        <w:t xml:space="preserve">See the </w:t>
      </w:r>
      <w:hyperlink w:anchor="_3dy6vkm">
        <w:r>
          <w:rPr>
            <w:rFonts w:ascii="Arial" w:eastAsia="Arial" w:hAnsi="Arial" w:cs="Arial"/>
            <w:b/>
            <w:color w:val="700017"/>
          </w:rPr>
          <w:t>Workplace Education Model</w:t>
        </w:r>
      </w:hyperlink>
      <w:r>
        <w:rPr>
          <w:rFonts w:ascii="Arial" w:eastAsia="Arial" w:hAnsi="Arial" w:cs="Arial"/>
          <w:b/>
          <w:color w:val="700017"/>
        </w:rPr>
        <w:t xml:space="preserve"> in the Workplace Education Resource Guide</w:t>
      </w:r>
      <w:r>
        <w:rPr>
          <w:rFonts w:ascii="Arial" w:eastAsia="Arial" w:hAnsi="Arial" w:cs="Arial"/>
          <w:color w:val="E31837"/>
        </w:rPr>
        <w:t xml:space="preserve"> </w:t>
      </w:r>
      <w:r>
        <w:rPr>
          <w:rFonts w:ascii="Arial" w:eastAsia="Arial" w:hAnsi="Arial" w:cs="Arial"/>
          <w:color w:val="000000"/>
        </w:rPr>
        <w:t>for a graphic representation.</w:t>
      </w:r>
    </w:p>
    <w:p w14:paraId="3B135B5A" w14:textId="77777777" w:rsidR="001E48C9" w:rsidRDefault="001E48C9">
      <w:pPr>
        <w:pBdr>
          <w:top w:val="nil"/>
          <w:left w:val="nil"/>
          <w:bottom w:val="nil"/>
          <w:right w:val="nil"/>
          <w:between w:val="nil"/>
        </w:pBdr>
        <w:spacing w:before="90" w:line="250" w:lineRule="auto"/>
        <w:rPr>
          <w:rFonts w:ascii="Arial" w:eastAsia="Arial" w:hAnsi="Arial" w:cs="Arial"/>
          <w:color w:val="000000"/>
        </w:rPr>
      </w:pPr>
    </w:p>
    <w:p w14:paraId="70A456FF" w14:textId="77777777" w:rsidR="001E48C9" w:rsidRDefault="001E48C9">
      <w:pPr>
        <w:widowControl/>
        <w:rPr>
          <w:rFonts w:ascii="Arial" w:eastAsia="Arial" w:hAnsi="Arial" w:cs="Arial"/>
        </w:rPr>
      </w:pPr>
    </w:p>
    <w:sectPr w:rsidR="001E48C9">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1492" w14:textId="77777777" w:rsidR="0063448A" w:rsidRDefault="0063448A">
      <w:r>
        <w:separator/>
      </w:r>
    </w:p>
  </w:endnote>
  <w:endnote w:type="continuationSeparator" w:id="0">
    <w:p w14:paraId="340A16CD" w14:textId="77777777" w:rsidR="0063448A" w:rsidRDefault="0063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kkitt">
    <w:altName w:val="Times New Roman"/>
    <w:charset w:val="00"/>
    <w:family w:val="auto"/>
    <w:pitch w:val="default"/>
  </w:font>
  <w:font w:name="Arial Black">
    <w:altName w:val="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8DFD" w14:textId="77777777" w:rsidR="0063448A" w:rsidRDefault="0063448A">
      <w:r>
        <w:separator/>
      </w:r>
    </w:p>
  </w:footnote>
  <w:footnote w:type="continuationSeparator" w:id="0">
    <w:p w14:paraId="058DDAC7" w14:textId="77777777" w:rsidR="0063448A" w:rsidRDefault="0063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FDDB" w14:textId="5C427A0C" w:rsidR="001E48C9" w:rsidRPr="00C53F3A" w:rsidRDefault="006A2593" w:rsidP="006A2593">
    <w:pPr>
      <w:pBdr>
        <w:top w:val="nil"/>
        <w:left w:val="nil"/>
        <w:bottom w:val="nil"/>
        <w:right w:val="nil"/>
        <w:between w:val="nil"/>
      </w:pBdr>
      <w:tabs>
        <w:tab w:val="center" w:pos="4680"/>
        <w:tab w:val="right" w:pos="9360"/>
      </w:tabs>
      <w:rPr>
        <w:rFonts w:ascii="Rockwell" w:eastAsia="Rockwell" w:hAnsi="Rockwell" w:cs="Rockwell"/>
        <w:b/>
        <w:color w:val="000000"/>
        <w:sz w:val="18"/>
      </w:rPr>
    </w:pPr>
    <w:r>
      <w:rPr>
        <w:noProof/>
      </w:rPr>
      <w:drawing>
        <wp:inline distT="114300" distB="114300" distL="114300" distR="114300" wp14:anchorId="7C043E4D" wp14:editId="49D71545">
          <wp:extent cx="1362075" cy="523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2075" cy="523875"/>
                  </a:xfrm>
                  <a:prstGeom prst="rect">
                    <a:avLst/>
                  </a:prstGeom>
                  <a:ln/>
                </pic:spPr>
              </pic:pic>
            </a:graphicData>
          </a:graphic>
        </wp:inline>
      </w:drawing>
    </w:r>
    <w:r>
      <w:rPr>
        <w:rFonts w:ascii="Rockwell" w:eastAsia="Rockwell" w:hAnsi="Rockwell" w:cs="Rockwell"/>
        <w:b/>
        <w:color w:val="000000"/>
        <w:sz w:val="28"/>
        <w:szCs w:val="36"/>
      </w:rPr>
      <w:tab/>
    </w:r>
    <w:r>
      <w:rPr>
        <w:rFonts w:ascii="Rockwell" w:eastAsia="Rockwell" w:hAnsi="Rockwell" w:cs="Rockwell"/>
        <w:b/>
        <w:color w:val="000000"/>
        <w:sz w:val="28"/>
        <w:szCs w:val="36"/>
      </w:rPr>
      <w:tab/>
    </w:r>
    <w:r w:rsidR="003D42DF" w:rsidRPr="00C53F3A">
      <w:rPr>
        <w:rFonts w:ascii="Rockwell" w:eastAsia="Rockwell" w:hAnsi="Rockwell" w:cs="Rockwell"/>
        <w:b/>
        <w:color w:val="000000"/>
        <w:sz w:val="28"/>
        <w:szCs w:val="36"/>
      </w:rPr>
      <w:t>Curriculum and 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7E4"/>
    <w:multiLevelType w:val="multilevel"/>
    <w:tmpl w:val="C43A73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5A0AEA"/>
    <w:multiLevelType w:val="hybridMultilevel"/>
    <w:tmpl w:val="B1DAA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D950AA"/>
    <w:multiLevelType w:val="multilevel"/>
    <w:tmpl w:val="935EF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0936B8"/>
    <w:multiLevelType w:val="multilevel"/>
    <w:tmpl w:val="EBFE38D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580F09A5"/>
    <w:multiLevelType w:val="multilevel"/>
    <w:tmpl w:val="3E64DF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99033B9"/>
    <w:multiLevelType w:val="hybridMultilevel"/>
    <w:tmpl w:val="EA2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81547"/>
    <w:multiLevelType w:val="hybridMultilevel"/>
    <w:tmpl w:val="ECC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7C260B"/>
    <w:multiLevelType w:val="hybridMultilevel"/>
    <w:tmpl w:val="55EA4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A43456"/>
    <w:multiLevelType w:val="hybridMultilevel"/>
    <w:tmpl w:val="E8B28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C9"/>
    <w:rsid w:val="00163801"/>
    <w:rsid w:val="001E48C9"/>
    <w:rsid w:val="0025399B"/>
    <w:rsid w:val="003C23BF"/>
    <w:rsid w:val="003D42DF"/>
    <w:rsid w:val="005B699B"/>
    <w:rsid w:val="0063448A"/>
    <w:rsid w:val="006A226F"/>
    <w:rsid w:val="006A2593"/>
    <w:rsid w:val="006A6A5E"/>
    <w:rsid w:val="009815AF"/>
    <w:rsid w:val="00AA347D"/>
    <w:rsid w:val="00BE5177"/>
    <w:rsid w:val="00C02D81"/>
    <w:rsid w:val="00C53F3A"/>
    <w:rsid w:val="00D1467E"/>
    <w:rsid w:val="00D52CED"/>
    <w:rsid w:val="00DF10EC"/>
    <w:rsid w:val="00E81E96"/>
    <w:rsid w:val="2662DDDF"/>
    <w:rsid w:val="2BFB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BDBC"/>
  <w15:docId w15:val="{D71CEBA1-B25A-42D3-B987-356F99C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745"/>
      <w:ind w:left="720"/>
      <w:outlineLvl w:val="0"/>
    </w:pPr>
    <w:rPr>
      <w:rFonts w:ascii="Rokkitt" w:eastAsia="Rokkitt" w:hAnsi="Rokkitt" w:cs="Rokkitt"/>
      <w:sz w:val="144"/>
      <w:szCs w:val="1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7"/>
      <w:ind w:left="720"/>
      <w:outlineLvl w:val="4"/>
    </w:pPr>
    <w:rPr>
      <w:rFonts w:ascii="Arial Black" w:eastAsia="Arial Black" w:hAnsi="Arial Black" w:cs="Arial Black"/>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3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9B"/>
    <w:rPr>
      <w:rFonts w:ascii="Segoe UI" w:hAnsi="Segoe UI" w:cs="Segoe UI"/>
      <w:sz w:val="18"/>
      <w:szCs w:val="18"/>
    </w:rPr>
  </w:style>
  <w:style w:type="paragraph" w:styleId="ListParagraph">
    <w:name w:val="List Paragraph"/>
    <w:basedOn w:val="Normal"/>
    <w:uiPriority w:val="34"/>
    <w:qFormat/>
    <w:rsid w:val="0025399B"/>
    <w:pPr>
      <w:ind w:left="720"/>
      <w:contextualSpacing/>
    </w:pPr>
  </w:style>
  <w:style w:type="paragraph" w:styleId="CommentSubject">
    <w:name w:val="annotation subject"/>
    <w:basedOn w:val="CommentText"/>
    <w:next w:val="CommentText"/>
    <w:link w:val="CommentSubjectChar"/>
    <w:uiPriority w:val="99"/>
    <w:semiHidden/>
    <w:unhideWhenUsed/>
    <w:rsid w:val="00BE5177"/>
    <w:rPr>
      <w:b/>
      <w:bCs/>
    </w:rPr>
  </w:style>
  <w:style w:type="character" w:customStyle="1" w:styleId="CommentSubjectChar">
    <w:name w:val="Comment Subject Char"/>
    <w:basedOn w:val="CommentTextChar"/>
    <w:link w:val="CommentSubject"/>
    <w:uiPriority w:val="99"/>
    <w:semiHidden/>
    <w:rsid w:val="00BE5177"/>
    <w:rPr>
      <w:b/>
      <w:bCs/>
      <w:sz w:val="20"/>
      <w:szCs w:val="20"/>
    </w:rPr>
  </w:style>
  <w:style w:type="paragraph" w:styleId="Header">
    <w:name w:val="header"/>
    <w:basedOn w:val="Normal"/>
    <w:link w:val="HeaderChar"/>
    <w:uiPriority w:val="99"/>
    <w:unhideWhenUsed/>
    <w:rsid w:val="00C53F3A"/>
    <w:pPr>
      <w:tabs>
        <w:tab w:val="center" w:pos="4680"/>
        <w:tab w:val="right" w:pos="9360"/>
      </w:tabs>
    </w:pPr>
  </w:style>
  <w:style w:type="character" w:customStyle="1" w:styleId="HeaderChar">
    <w:name w:val="Header Char"/>
    <w:basedOn w:val="DefaultParagraphFont"/>
    <w:link w:val="Header"/>
    <w:uiPriority w:val="99"/>
    <w:rsid w:val="00C53F3A"/>
  </w:style>
  <w:style w:type="paragraph" w:styleId="Footer">
    <w:name w:val="footer"/>
    <w:basedOn w:val="Normal"/>
    <w:link w:val="FooterChar"/>
    <w:uiPriority w:val="99"/>
    <w:unhideWhenUsed/>
    <w:rsid w:val="00C53F3A"/>
    <w:pPr>
      <w:tabs>
        <w:tab w:val="center" w:pos="4680"/>
        <w:tab w:val="right" w:pos="9360"/>
      </w:tabs>
    </w:pPr>
  </w:style>
  <w:style w:type="character" w:customStyle="1" w:styleId="FooterChar">
    <w:name w:val="Footer Char"/>
    <w:basedOn w:val="DefaultParagraphFont"/>
    <w:link w:val="Footer"/>
    <w:uiPriority w:val="99"/>
    <w:rsid w:val="00C5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hiohighered.org/able/refer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iohighered.org/able/refere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highered.org/able/reference" TargetMode="External"/><Relationship Id="rId5" Type="http://schemas.openxmlformats.org/officeDocument/2006/relationships/footnotes" Target="footnotes.xml"/><Relationship Id="rId10" Type="http://schemas.openxmlformats.org/officeDocument/2006/relationships/hyperlink" Target="https://www.ohiohighered.org/able/referenc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ROPOG, MARTINA</dc:creator>
  <cp:lastModifiedBy>Dianna Baycich</cp:lastModifiedBy>
  <cp:revision>2</cp:revision>
  <dcterms:created xsi:type="dcterms:W3CDTF">2019-02-28T22:20:00Z</dcterms:created>
  <dcterms:modified xsi:type="dcterms:W3CDTF">2019-02-28T22:20:00Z</dcterms:modified>
</cp:coreProperties>
</file>